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5607" w14:textId="7182D0E8" w:rsidR="00D24601" w:rsidRDefault="00D24601" w:rsidP="00681F08">
      <w:pPr>
        <w:jc w:val="center"/>
      </w:pPr>
      <w:r w:rsidRPr="00D24601">
        <w:t>Details of events, conferences and training made available via this EEWG market insight tool are provided on the basis that the EEWG accepts no liability for their accuracy, appropriateness, quality or relevance. Details are provided on a limited understanding of the content made available by the organisations involved. Informa</w:t>
      </w:r>
      <w:bookmarkStart w:id="0" w:name="_GoBack"/>
      <w:bookmarkEnd w:id="0"/>
      <w:r w:rsidRPr="00D24601">
        <w:t>tion contained and detailed in the tool is provided in order to aid decision making of individuals and organisations attempting to identify potentially useful property related information that could improve their ability to deliver schools infrastructure and estates outputs.</w:t>
      </w:r>
    </w:p>
    <w:tbl>
      <w:tblPr>
        <w:tblStyle w:val="TableGrid"/>
        <w:tblW w:w="5590" w:type="pct"/>
        <w:tblInd w:w="-714" w:type="dxa"/>
        <w:tblBorders>
          <w:top w:val="thinThickSmallGap" w:sz="24" w:space="0" w:color="7030A0"/>
          <w:left w:val="thinThickSmallGap" w:sz="24" w:space="0" w:color="7030A0"/>
          <w:bottom w:val="thickThinSmallGap" w:sz="24" w:space="0" w:color="7030A0"/>
          <w:right w:val="thickThinSmallGap" w:sz="24" w:space="0" w:color="7030A0"/>
          <w:insideH w:val="double" w:sz="4" w:space="0" w:color="7030A0"/>
          <w:insideV w:val="double" w:sz="4" w:space="0" w:color="7030A0"/>
        </w:tblBorders>
        <w:tblLayout w:type="fixed"/>
        <w:tblCellMar>
          <w:left w:w="142" w:type="dxa"/>
          <w:right w:w="57" w:type="dxa"/>
        </w:tblCellMar>
        <w:tblLook w:val="04A0" w:firstRow="1" w:lastRow="0" w:firstColumn="1" w:lastColumn="0" w:noHBand="0" w:noVBand="1"/>
      </w:tblPr>
      <w:tblGrid>
        <w:gridCol w:w="1833"/>
        <w:gridCol w:w="2397"/>
        <w:gridCol w:w="1833"/>
        <w:gridCol w:w="1550"/>
        <w:gridCol w:w="2394"/>
        <w:gridCol w:w="3526"/>
        <w:gridCol w:w="657"/>
        <w:gridCol w:w="657"/>
        <w:gridCol w:w="657"/>
      </w:tblGrid>
      <w:tr w:rsidR="00EB2B1C" w:rsidRPr="00492229" w14:paraId="04F0A774" w14:textId="6B6A560E" w:rsidTr="00E20EA8">
        <w:trPr>
          <w:trHeight w:val="274"/>
          <w:tblHeader/>
        </w:trPr>
        <w:tc>
          <w:tcPr>
            <w:tcW w:w="591" w:type="pct"/>
            <w:vMerge w:val="restart"/>
            <w:shd w:val="clear" w:color="auto" w:fill="7030A0"/>
            <w:vAlign w:val="center"/>
          </w:tcPr>
          <w:p w14:paraId="393C86C1" w14:textId="77777777" w:rsidR="00EB2B1C" w:rsidRDefault="00EB2B1C" w:rsidP="00E1781A">
            <w:pPr>
              <w:ind w:left="-44"/>
              <w:jc w:val="center"/>
              <w:rPr>
                <w:b/>
                <w:color w:val="FFFFFF" w:themeColor="background1"/>
              </w:rPr>
            </w:pPr>
          </w:p>
          <w:p w14:paraId="427192F5" w14:textId="77777777" w:rsidR="00D24601" w:rsidRDefault="00D24601" w:rsidP="00E1781A">
            <w:pPr>
              <w:ind w:left="-44"/>
              <w:jc w:val="center"/>
              <w:rPr>
                <w:b/>
                <w:color w:val="FFFFFF" w:themeColor="background1"/>
              </w:rPr>
            </w:pPr>
          </w:p>
          <w:p w14:paraId="2BE8FE19" w14:textId="620A5BD3" w:rsidR="00D24601" w:rsidRPr="00EB2B1C" w:rsidRDefault="00D24601" w:rsidP="00E1781A">
            <w:pPr>
              <w:ind w:left="-44"/>
              <w:jc w:val="center"/>
              <w:rPr>
                <w:b/>
                <w:color w:val="FFFFFF" w:themeColor="background1"/>
              </w:rPr>
            </w:pPr>
          </w:p>
        </w:tc>
        <w:tc>
          <w:tcPr>
            <w:tcW w:w="773" w:type="pct"/>
            <w:vMerge w:val="restart"/>
            <w:shd w:val="clear" w:color="auto" w:fill="7030A0"/>
            <w:vAlign w:val="center"/>
          </w:tcPr>
          <w:p w14:paraId="2468CC91" w14:textId="6F8B0BE5" w:rsidR="00EB2B1C" w:rsidRPr="00EB2B1C" w:rsidRDefault="00EB2B1C" w:rsidP="00E1781A">
            <w:pPr>
              <w:ind w:left="-21"/>
              <w:jc w:val="center"/>
              <w:rPr>
                <w:b/>
                <w:color w:val="FFFFFF" w:themeColor="background1"/>
              </w:rPr>
            </w:pPr>
            <w:r w:rsidRPr="00EB2B1C">
              <w:rPr>
                <w:b/>
                <w:color w:val="FFFFFF" w:themeColor="background1"/>
              </w:rPr>
              <w:t>Topic</w:t>
            </w:r>
          </w:p>
        </w:tc>
        <w:tc>
          <w:tcPr>
            <w:tcW w:w="591" w:type="pct"/>
            <w:vMerge w:val="restart"/>
            <w:shd w:val="clear" w:color="auto" w:fill="7030A0"/>
            <w:vAlign w:val="center"/>
          </w:tcPr>
          <w:p w14:paraId="637C9517" w14:textId="2C64108C" w:rsidR="00EB2B1C" w:rsidRPr="00EB2B1C" w:rsidRDefault="00EB2B1C" w:rsidP="00E1781A">
            <w:pPr>
              <w:ind w:left="-21"/>
              <w:jc w:val="center"/>
              <w:rPr>
                <w:b/>
                <w:color w:val="FFFFFF" w:themeColor="background1"/>
              </w:rPr>
            </w:pPr>
            <w:r w:rsidRPr="00EB2B1C">
              <w:rPr>
                <w:b/>
                <w:color w:val="FFFFFF" w:themeColor="background1"/>
              </w:rPr>
              <w:t>Dates</w:t>
            </w:r>
          </w:p>
        </w:tc>
        <w:tc>
          <w:tcPr>
            <w:tcW w:w="500" w:type="pct"/>
            <w:vMerge w:val="restart"/>
            <w:shd w:val="clear" w:color="auto" w:fill="7030A0"/>
            <w:vAlign w:val="center"/>
          </w:tcPr>
          <w:p w14:paraId="3D7078F5" w14:textId="35859906" w:rsidR="00EB2B1C" w:rsidRPr="00EB2B1C" w:rsidRDefault="00EB2B1C" w:rsidP="00E1781A">
            <w:pPr>
              <w:ind w:left="-21"/>
              <w:jc w:val="center"/>
              <w:rPr>
                <w:b/>
                <w:color w:val="FFFFFF" w:themeColor="background1"/>
              </w:rPr>
            </w:pPr>
            <w:r w:rsidRPr="00EB2B1C">
              <w:rPr>
                <w:b/>
                <w:color w:val="FFFFFF" w:themeColor="background1"/>
              </w:rPr>
              <w:t>Location</w:t>
            </w:r>
          </w:p>
        </w:tc>
        <w:tc>
          <w:tcPr>
            <w:tcW w:w="772" w:type="pct"/>
            <w:vMerge w:val="restart"/>
            <w:shd w:val="clear" w:color="auto" w:fill="7030A0"/>
            <w:vAlign w:val="center"/>
          </w:tcPr>
          <w:p w14:paraId="1EDD3489" w14:textId="57886954" w:rsidR="00EB2B1C" w:rsidRPr="00EB2B1C" w:rsidRDefault="00EB2B1C" w:rsidP="00E1781A">
            <w:pPr>
              <w:ind w:left="-21"/>
              <w:jc w:val="center"/>
              <w:rPr>
                <w:b/>
                <w:color w:val="FFFFFF" w:themeColor="background1"/>
              </w:rPr>
            </w:pPr>
            <w:r w:rsidRPr="00EB2B1C">
              <w:rPr>
                <w:b/>
                <w:color w:val="FFFFFF" w:themeColor="background1"/>
              </w:rPr>
              <w:t>Cost</w:t>
            </w:r>
          </w:p>
        </w:tc>
        <w:tc>
          <w:tcPr>
            <w:tcW w:w="1137" w:type="pct"/>
            <w:vMerge w:val="restart"/>
            <w:shd w:val="clear" w:color="auto" w:fill="7030A0"/>
            <w:vAlign w:val="center"/>
          </w:tcPr>
          <w:p w14:paraId="273523F8" w14:textId="173173C7" w:rsidR="00EB2B1C" w:rsidRPr="00EB2B1C" w:rsidRDefault="00130BC9" w:rsidP="00E1781A">
            <w:pPr>
              <w:ind w:left="-21"/>
              <w:jc w:val="center"/>
              <w:rPr>
                <w:b/>
                <w:color w:val="FFFFFF" w:themeColor="background1"/>
              </w:rPr>
            </w:pPr>
            <w:r>
              <w:rPr>
                <w:b/>
                <w:color w:val="FFFFFF" w:themeColor="background1"/>
              </w:rPr>
              <w:t>Booking / Joining I</w:t>
            </w:r>
            <w:r w:rsidR="00EB2B1C" w:rsidRPr="00EB2B1C">
              <w:rPr>
                <w:b/>
                <w:color w:val="FFFFFF" w:themeColor="background1"/>
              </w:rPr>
              <w:t>nstructions</w:t>
            </w:r>
          </w:p>
        </w:tc>
        <w:tc>
          <w:tcPr>
            <w:tcW w:w="636" w:type="pct"/>
            <w:gridSpan w:val="3"/>
            <w:shd w:val="clear" w:color="auto" w:fill="7030A0"/>
            <w:vAlign w:val="center"/>
          </w:tcPr>
          <w:p w14:paraId="6974411B" w14:textId="6A48A6D7" w:rsidR="00EB2B1C" w:rsidRPr="00EB2B1C" w:rsidRDefault="00EB2B1C" w:rsidP="00E1781A">
            <w:pPr>
              <w:ind w:left="-21"/>
              <w:jc w:val="center"/>
              <w:rPr>
                <w:b/>
                <w:color w:val="FFFFFF" w:themeColor="background1"/>
              </w:rPr>
            </w:pPr>
            <w:r w:rsidRPr="00EB2B1C">
              <w:rPr>
                <w:b/>
                <w:color w:val="FFFFFF" w:themeColor="background1"/>
              </w:rPr>
              <w:t>Who is this for</w:t>
            </w:r>
            <w:r w:rsidR="00130BC9">
              <w:rPr>
                <w:b/>
                <w:color w:val="FFFFFF" w:themeColor="background1"/>
              </w:rPr>
              <w:t>?</w:t>
            </w:r>
            <w:r w:rsidR="00681F08">
              <w:rPr>
                <w:b/>
                <w:color w:val="FFFFFF" w:themeColor="background1"/>
              </w:rPr>
              <w:t>*</w:t>
            </w:r>
          </w:p>
        </w:tc>
      </w:tr>
      <w:tr w:rsidR="00EB2B1C" w:rsidRPr="00492229" w14:paraId="029467C6" w14:textId="77777777" w:rsidTr="00E20EA8">
        <w:trPr>
          <w:cantSplit/>
          <w:trHeight w:val="844"/>
          <w:tblHeader/>
        </w:trPr>
        <w:tc>
          <w:tcPr>
            <w:tcW w:w="591" w:type="pct"/>
            <w:vMerge/>
            <w:shd w:val="clear" w:color="auto" w:fill="7030A0"/>
            <w:vAlign w:val="center"/>
          </w:tcPr>
          <w:p w14:paraId="7F733738" w14:textId="77777777" w:rsidR="00EB2B1C" w:rsidRPr="00492229" w:rsidRDefault="00EB2B1C" w:rsidP="00E1781A">
            <w:pPr>
              <w:ind w:left="-44"/>
              <w:jc w:val="center"/>
              <w:rPr>
                <w:b/>
                <w:sz w:val="18"/>
                <w:szCs w:val="18"/>
              </w:rPr>
            </w:pPr>
          </w:p>
        </w:tc>
        <w:tc>
          <w:tcPr>
            <w:tcW w:w="773" w:type="pct"/>
            <w:vMerge/>
            <w:shd w:val="clear" w:color="auto" w:fill="7030A0"/>
            <w:vAlign w:val="center"/>
          </w:tcPr>
          <w:p w14:paraId="021A4CF8" w14:textId="77777777" w:rsidR="00EB2B1C" w:rsidRPr="00492229" w:rsidRDefault="00EB2B1C" w:rsidP="00E1781A">
            <w:pPr>
              <w:ind w:left="-21"/>
              <w:jc w:val="center"/>
              <w:rPr>
                <w:b/>
                <w:sz w:val="18"/>
                <w:szCs w:val="18"/>
              </w:rPr>
            </w:pPr>
          </w:p>
        </w:tc>
        <w:tc>
          <w:tcPr>
            <w:tcW w:w="591" w:type="pct"/>
            <w:vMerge/>
            <w:shd w:val="clear" w:color="auto" w:fill="7030A0"/>
            <w:vAlign w:val="center"/>
          </w:tcPr>
          <w:p w14:paraId="46076FAE" w14:textId="77777777" w:rsidR="00EB2B1C" w:rsidRPr="00492229" w:rsidRDefault="00EB2B1C" w:rsidP="00E1781A">
            <w:pPr>
              <w:ind w:left="-21"/>
              <w:jc w:val="center"/>
              <w:rPr>
                <w:b/>
                <w:sz w:val="18"/>
                <w:szCs w:val="18"/>
              </w:rPr>
            </w:pPr>
          </w:p>
        </w:tc>
        <w:tc>
          <w:tcPr>
            <w:tcW w:w="500" w:type="pct"/>
            <w:vMerge/>
            <w:shd w:val="clear" w:color="auto" w:fill="7030A0"/>
            <w:vAlign w:val="center"/>
          </w:tcPr>
          <w:p w14:paraId="265438C9" w14:textId="77777777" w:rsidR="00EB2B1C" w:rsidRPr="00492229" w:rsidRDefault="00EB2B1C" w:rsidP="00E1781A">
            <w:pPr>
              <w:ind w:left="-21"/>
              <w:jc w:val="center"/>
              <w:rPr>
                <w:b/>
                <w:sz w:val="18"/>
                <w:szCs w:val="18"/>
              </w:rPr>
            </w:pPr>
          </w:p>
        </w:tc>
        <w:tc>
          <w:tcPr>
            <w:tcW w:w="772" w:type="pct"/>
            <w:vMerge/>
            <w:shd w:val="clear" w:color="auto" w:fill="7030A0"/>
            <w:vAlign w:val="center"/>
          </w:tcPr>
          <w:p w14:paraId="081347F2" w14:textId="77777777" w:rsidR="00EB2B1C" w:rsidRPr="00492229" w:rsidRDefault="00EB2B1C" w:rsidP="00E1781A">
            <w:pPr>
              <w:ind w:left="-21"/>
              <w:jc w:val="center"/>
              <w:rPr>
                <w:b/>
                <w:sz w:val="18"/>
                <w:szCs w:val="18"/>
              </w:rPr>
            </w:pPr>
          </w:p>
        </w:tc>
        <w:tc>
          <w:tcPr>
            <w:tcW w:w="1137" w:type="pct"/>
            <w:vMerge/>
            <w:shd w:val="clear" w:color="auto" w:fill="7030A0"/>
            <w:vAlign w:val="center"/>
          </w:tcPr>
          <w:p w14:paraId="66BBC8FB" w14:textId="77777777" w:rsidR="00EB2B1C" w:rsidRPr="00492229" w:rsidRDefault="00EB2B1C" w:rsidP="00E1781A">
            <w:pPr>
              <w:ind w:left="-21"/>
              <w:jc w:val="center"/>
              <w:rPr>
                <w:b/>
                <w:sz w:val="18"/>
                <w:szCs w:val="18"/>
              </w:rPr>
            </w:pPr>
          </w:p>
        </w:tc>
        <w:tc>
          <w:tcPr>
            <w:tcW w:w="212" w:type="pct"/>
            <w:shd w:val="clear" w:color="auto" w:fill="7030A0"/>
            <w:textDirection w:val="btLr"/>
            <w:vAlign w:val="center"/>
          </w:tcPr>
          <w:p w14:paraId="53AB2979" w14:textId="1AF5D5A2" w:rsidR="00EB2B1C" w:rsidRPr="00EB2B1C" w:rsidRDefault="00681F08" w:rsidP="00EB2B1C">
            <w:pPr>
              <w:ind w:left="-21" w:right="113"/>
              <w:jc w:val="center"/>
              <w:rPr>
                <w:b/>
                <w:color w:val="FFFFFF" w:themeColor="background1"/>
                <w:sz w:val="16"/>
                <w:szCs w:val="16"/>
              </w:rPr>
            </w:pPr>
            <w:r>
              <w:rPr>
                <w:color w:val="FFFFFF" w:themeColor="background1"/>
                <w:sz w:val="16"/>
                <w:szCs w:val="16"/>
              </w:rPr>
              <w:t xml:space="preserve"> Level 1/2</w:t>
            </w:r>
          </w:p>
        </w:tc>
        <w:tc>
          <w:tcPr>
            <w:tcW w:w="212" w:type="pct"/>
            <w:shd w:val="clear" w:color="auto" w:fill="7030A0"/>
            <w:textDirection w:val="btLr"/>
            <w:vAlign w:val="center"/>
          </w:tcPr>
          <w:p w14:paraId="6862DB8D" w14:textId="64115781" w:rsidR="00EB2B1C" w:rsidRPr="00EB2B1C" w:rsidRDefault="00681F08" w:rsidP="00EB2B1C">
            <w:pPr>
              <w:ind w:left="-21" w:right="113"/>
              <w:jc w:val="center"/>
              <w:rPr>
                <w:b/>
                <w:color w:val="FFFFFF" w:themeColor="background1"/>
                <w:sz w:val="16"/>
                <w:szCs w:val="16"/>
              </w:rPr>
            </w:pPr>
            <w:r>
              <w:rPr>
                <w:color w:val="FFFFFF" w:themeColor="background1"/>
                <w:sz w:val="16"/>
                <w:szCs w:val="16"/>
              </w:rPr>
              <w:t xml:space="preserve"> Level 2/3</w:t>
            </w:r>
          </w:p>
        </w:tc>
        <w:tc>
          <w:tcPr>
            <w:tcW w:w="212" w:type="pct"/>
            <w:shd w:val="clear" w:color="auto" w:fill="7030A0"/>
            <w:textDirection w:val="btLr"/>
            <w:vAlign w:val="center"/>
          </w:tcPr>
          <w:p w14:paraId="4D1A3C9E" w14:textId="4983DC5F" w:rsidR="00EB2B1C" w:rsidRPr="00EB2B1C" w:rsidRDefault="00681F08" w:rsidP="00EB2B1C">
            <w:pPr>
              <w:ind w:left="-21" w:right="113"/>
              <w:jc w:val="center"/>
              <w:rPr>
                <w:b/>
                <w:color w:val="FFFFFF" w:themeColor="background1"/>
                <w:sz w:val="16"/>
                <w:szCs w:val="16"/>
              </w:rPr>
            </w:pPr>
            <w:r>
              <w:rPr>
                <w:color w:val="FFFFFF" w:themeColor="background1"/>
                <w:sz w:val="16"/>
                <w:szCs w:val="16"/>
              </w:rPr>
              <w:t>Level 3/4</w:t>
            </w:r>
          </w:p>
        </w:tc>
      </w:tr>
      <w:tr w:rsidR="00360F25" w:rsidRPr="00492229" w14:paraId="1A20D011" w14:textId="2BF2A9E9" w:rsidTr="00E20EA8">
        <w:trPr>
          <w:trHeight w:val="443"/>
        </w:trPr>
        <w:tc>
          <w:tcPr>
            <w:tcW w:w="591" w:type="pct"/>
            <w:vMerge w:val="restart"/>
          </w:tcPr>
          <w:p w14:paraId="1F54CC9B" w14:textId="50C655B7" w:rsidR="00360F25" w:rsidRPr="00033ECF" w:rsidRDefault="00360F25" w:rsidP="00360F25">
            <w:pPr>
              <w:ind w:left="-44"/>
            </w:pPr>
            <w:r w:rsidRPr="00033ECF">
              <w:rPr>
                <w:b/>
                <w:color w:val="7030A0"/>
              </w:rPr>
              <w:t>CIPFA</w:t>
            </w:r>
            <w:r w:rsidRPr="00033ECF">
              <w:t xml:space="preserve"> </w:t>
            </w:r>
            <w:r w:rsidRPr="00D24601">
              <w:rPr>
                <w:sz w:val="18"/>
                <w:szCs w:val="18"/>
              </w:rPr>
              <w:t>(with ISBL)</w:t>
            </w:r>
          </w:p>
        </w:tc>
        <w:tc>
          <w:tcPr>
            <w:tcW w:w="773" w:type="pct"/>
            <w:vMerge w:val="restart"/>
          </w:tcPr>
          <w:p w14:paraId="134E9CA3" w14:textId="440737AF" w:rsidR="00360F25" w:rsidRPr="00492229" w:rsidRDefault="00360F25" w:rsidP="00360F25">
            <w:pPr>
              <w:ind w:left="-21"/>
              <w:rPr>
                <w:sz w:val="18"/>
                <w:szCs w:val="18"/>
              </w:rPr>
            </w:pPr>
            <w:r w:rsidRPr="00492229">
              <w:rPr>
                <w:sz w:val="18"/>
                <w:szCs w:val="18"/>
              </w:rPr>
              <w:t>Introduction to School Estate Management (1/2 day);</w:t>
            </w:r>
          </w:p>
          <w:p w14:paraId="63F00F63" w14:textId="77777777" w:rsidR="00360F25" w:rsidRPr="00492229" w:rsidRDefault="00360F25" w:rsidP="00360F25">
            <w:pPr>
              <w:ind w:left="-21"/>
              <w:rPr>
                <w:sz w:val="18"/>
                <w:szCs w:val="18"/>
              </w:rPr>
            </w:pPr>
          </w:p>
          <w:p w14:paraId="133A2A62" w14:textId="54AE78FB" w:rsidR="00360F25" w:rsidRPr="00492229" w:rsidRDefault="00360F25" w:rsidP="00360F25">
            <w:pPr>
              <w:ind w:left="-21"/>
              <w:rPr>
                <w:sz w:val="18"/>
                <w:szCs w:val="18"/>
              </w:rPr>
            </w:pPr>
          </w:p>
        </w:tc>
        <w:tc>
          <w:tcPr>
            <w:tcW w:w="591" w:type="pct"/>
          </w:tcPr>
          <w:p w14:paraId="39789D6F" w14:textId="767D61B6" w:rsidR="00360F25" w:rsidRPr="00492229" w:rsidRDefault="00360F25" w:rsidP="00360F25">
            <w:pPr>
              <w:ind w:left="-21"/>
              <w:rPr>
                <w:sz w:val="18"/>
                <w:szCs w:val="18"/>
              </w:rPr>
            </w:pPr>
            <w:r>
              <w:rPr>
                <w:sz w:val="18"/>
                <w:szCs w:val="18"/>
              </w:rPr>
              <w:t>1 December 2020</w:t>
            </w:r>
          </w:p>
        </w:tc>
        <w:tc>
          <w:tcPr>
            <w:tcW w:w="500" w:type="pct"/>
            <w:vMerge w:val="restart"/>
          </w:tcPr>
          <w:p w14:paraId="633C8F20" w14:textId="52A81682" w:rsidR="00360F25" w:rsidRPr="00492229" w:rsidRDefault="00360F25" w:rsidP="00360F25">
            <w:pPr>
              <w:ind w:left="-21"/>
              <w:rPr>
                <w:sz w:val="18"/>
                <w:szCs w:val="18"/>
              </w:rPr>
            </w:pPr>
            <w:r>
              <w:rPr>
                <w:sz w:val="18"/>
                <w:szCs w:val="18"/>
              </w:rPr>
              <w:t>Online</w:t>
            </w:r>
          </w:p>
        </w:tc>
        <w:tc>
          <w:tcPr>
            <w:tcW w:w="772" w:type="pct"/>
            <w:vMerge w:val="restart"/>
          </w:tcPr>
          <w:p w14:paraId="2281405B" w14:textId="77777777" w:rsidR="00360F25" w:rsidRPr="00247752" w:rsidRDefault="00360F25" w:rsidP="00360F25">
            <w:pPr>
              <w:ind w:left="-21"/>
              <w:rPr>
                <w:sz w:val="18"/>
                <w:szCs w:val="18"/>
              </w:rPr>
            </w:pPr>
            <w:r w:rsidRPr="00247752">
              <w:rPr>
                <w:sz w:val="18"/>
                <w:szCs w:val="18"/>
              </w:rPr>
              <w:t xml:space="preserve">Each half day: </w:t>
            </w:r>
          </w:p>
          <w:p w14:paraId="4EBC4530" w14:textId="7F6BCB64" w:rsidR="00360F25" w:rsidRPr="00247752" w:rsidRDefault="00360F25" w:rsidP="00360F25">
            <w:pPr>
              <w:ind w:left="-21"/>
              <w:rPr>
                <w:sz w:val="18"/>
                <w:szCs w:val="18"/>
              </w:rPr>
            </w:pPr>
            <w:r w:rsidRPr="00247752">
              <w:rPr>
                <w:rFonts w:hint="cs"/>
                <w:sz w:val="18"/>
                <w:szCs w:val="18"/>
              </w:rPr>
              <w:t>ISBL member £</w:t>
            </w:r>
            <w:r w:rsidR="00247752" w:rsidRPr="00247752">
              <w:rPr>
                <w:sz w:val="18"/>
                <w:szCs w:val="18"/>
              </w:rPr>
              <w:t>75</w:t>
            </w:r>
            <w:r w:rsidRPr="00247752">
              <w:rPr>
                <w:rFonts w:hint="cs"/>
                <w:sz w:val="18"/>
                <w:szCs w:val="18"/>
              </w:rPr>
              <w:t xml:space="preserve"> + VAT</w:t>
            </w:r>
          </w:p>
          <w:p w14:paraId="254BBCBB" w14:textId="6D8B9CFE" w:rsidR="00360F25" w:rsidRPr="00492229" w:rsidRDefault="00360F25" w:rsidP="00247752">
            <w:pPr>
              <w:ind w:left="-21"/>
              <w:rPr>
                <w:sz w:val="18"/>
                <w:szCs w:val="18"/>
              </w:rPr>
            </w:pPr>
            <w:proofErr w:type="spellStart"/>
            <w:r w:rsidRPr="00247752">
              <w:rPr>
                <w:rFonts w:hint="cs"/>
                <w:sz w:val="18"/>
                <w:szCs w:val="18"/>
              </w:rPr>
              <w:t>Non member</w:t>
            </w:r>
            <w:proofErr w:type="spellEnd"/>
            <w:r w:rsidRPr="00247752">
              <w:rPr>
                <w:rFonts w:hint="cs"/>
                <w:sz w:val="18"/>
                <w:szCs w:val="18"/>
              </w:rPr>
              <w:t xml:space="preserve"> £</w:t>
            </w:r>
            <w:r w:rsidR="00247752" w:rsidRPr="00247752">
              <w:rPr>
                <w:sz w:val="18"/>
                <w:szCs w:val="18"/>
              </w:rPr>
              <w:t>90</w:t>
            </w:r>
            <w:r w:rsidRPr="00247752">
              <w:rPr>
                <w:rFonts w:hint="cs"/>
                <w:sz w:val="18"/>
                <w:szCs w:val="18"/>
              </w:rPr>
              <w:t xml:space="preserve"> + VAT</w:t>
            </w:r>
          </w:p>
        </w:tc>
        <w:tc>
          <w:tcPr>
            <w:tcW w:w="1137" w:type="pct"/>
            <w:vMerge w:val="restart"/>
          </w:tcPr>
          <w:p w14:paraId="69CE23B3" w14:textId="77777777" w:rsidR="00360F25" w:rsidRPr="00492229" w:rsidRDefault="00F140AB" w:rsidP="00360F25">
            <w:pPr>
              <w:ind w:left="-21"/>
              <w:rPr>
                <w:sz w:val="18"/>
                <w:szCs w:val="18"/>
              </w:rPr>
            </w:pPr>
            <w:hyperlink r:id="rId6" w:history="1">
              <w:r w:rsidR="00360F25" w:rsidRPr="00492229">
                <w:rPr>
                  <w:rStyle w:val="Hyperlink"/>
                  <w:sz w:val="18"/>
                  <w:szCs w:val="18"/>
                </w:rPr>
                <w:t>https://isbl.org.uk/Event-Details-Local.aspx?ID=338</w:t>
              </w:r>
            </w:hyperlink>
          </w:p>
          <w:p w14:paraId="3D7D42B0" w14:textId="77777777" w:rsidR="00360F25" w:rsidRPr="00492229" w:rsidRDefault="00360F25" w:rsidP="00360F25">
            <w:pPr>
              <w:ind w:left="-21"/>
              <w:rPr>
                <w:b/>
                <w:color w:val="FF0000"/>
                <w:sz w:val="18"/>
                <w:szCs w:val="18"/>
                <w:highlight w:val="yellow"/>
              </w:rPr>
            </w:pPr>
          </w:p>
          <w:p w14:paraId="6594204E" w14:textId="0FABA7D9" w:rsidR="00360F25" w:rsidRPr="00492229" w:rsidRDefault="00360F25" w:rsidP="00360F25">
            <w:pPr>
              <w:ind w:left="-21"/>
              <w:rPr>
                <w:sz w:val="18"/>
                <w:szCs w:val="18"/>
              </w:rPr>
            </w:pPr>
          </w:p>
        </w:tc>
        <w:tc>
          <w:tcPr>
            <w:tcW w:w="212" w:type="pct"/>
            <w:vMerge w:val="restart"/>
            <w:vAlign w:val="center"/>
          </w:tcPr>
          <w:p w14:paraId="7EA85063" w14:textId="48A078BB" w:rsidR="00360F25" w:rsidRPr="00492229" w:rsidRDefault="00360F25" w:rsidP="00360F25">
            <w:pPr>
              <w:ind w:left="-21"/>
              <w:jc w:val="center"/>
              <w:rPr>
                <w:sz w:val="18"/>
                <w:szCs w:val="18"/>
              </w:rPr>
            </w:pPr>
          </w:p>
        </w:tc>
        <w:tc>
          <w:tcPr>
            <w:tcW w:w="212" w:type="pct"/>
            <w:vMerge w:val="restart"/>
            <w:vAlign w:val="center"/>
          </w:tcPr>
          <w:p w14:paraId="58F35CAF" w14:textId="67AF08B1" w:rsidR="00360F25" w:rsidRPr="00492229" w:rsidRDefault="00360F25" w:rsidP="00360F25">
            <w:pPr>
              <w:ind w:left="-21"/>
              <w:jc w:val="center"/>
              <w:rPr>
                <w:sz w:val="18"/>
                <w:szCs w:val="18"/>
              </w:rPr>
            </w:pPr>
            <w:r>
              <w:rPr>
                <w:sz w:val="18"/>
                <w:szCs w:val="18"/>
              </w:rPr>
              <w:t>Y</w:t>
            </w:r>
          </w:p>
        </w:tc>
        <w:tc>
          <w:tcPr>
            <w:tcW w:w="212" w:type="pct"/>
            <w:vMerge w:val="restart"/>
            <w:vAlign w:val="center"/>
          </w:tcPr>
          <w:p w14:paraId="176D2836" w14:textId="40ED4B36" w:rsidR="00360F25" w:rsidRPr="00492229" w:rsidRDefault="00360F25" w:rsidP="00360F25">
            <w:pPr>
              <w:ind w:left="-21"/>
              <w:jc w:val="center"/>
              <w:rPr>
                <w:sz w:val="18"/>
                <w:szCs w:val="18"/>
              </w:rPr>
            </w:pPr>
            <w:r>
              <w:rPr>
                <w:sz w:val="18"/>
                <w:szCs w:val="18"/>
              </w:rPr>
              <w:t>Y</w:t>
            </w:r>
          </w:p>
        </w:tc>
      </w:tr>
      <w:tr w:rsidR="00360F25" w:rsidRPr="00492229" w14:paraId="39E7187F" w14:textId="77777777" w:rsidTr="00E20EA8">
        <w:trPr>
          <w:trHeight w:val="442"/>
        </w:trPr>
        <w:tc>
          <w:tcPr>
            <w:tcW w:w="591" w:type="pct"/>
            <w:vMerge/>
          </w:tcPr>
          <w:p w14:paraId="381137B4" w14:textId="77777777" w:rsidR="00360F25" w:rsidRPr="00033ECF" w:rsidRDefault="00360F25" w:rsidP="00360F25">
            <w:pPr>
              <w:ind w:left="-44"/>
              <w:rPr>
                <w:b/>
                <w:color w:val="7030A0"/>
              </w:rPr>
            </w:pPr>
          </w:p>
        </w:tc>
        <w:tc>
          <w:tcPr>
            <w:tcW w:w="773" w:type="pct"/>
            <w:vMerge/>
          </w:tcPr>
          <w:p w14:paraId="0792CE75" w14:textId="77777777" w:rsidR="00360F25" w:rsidRPr="00492229" w:rsidRDefault="00360F25" w:rsidP="00360F25">
            <w:pPr>
              <w:ind w:left="-21"/>
              <w:rPr>
                <w:sz w:val="18"/>
                <w:szCs w:val="18"/>
              </w:rPr>
            </w:pPr>
          </w:p>
        </w:tc>
        <w:tc>
          <w:tcPr>
            <w:tcW w:w="591" w:type="pct"/>
          </w:tcPr>
          <w:p w14:paraId="26071EB8" w14:textId="431A7B74" w:rsidR="00360F25" w:rsidRPr="00492229" w:rsidRDefault="00360F25" w:rsidP="00360F25">
            <w:pPr>
              <w:ind w:left="-21"/>
              <w:rPr>
                <w:sz w:val="18"/>
                <w:szCs w:val="18"/>
              </w:rPr>
            </w:pPr>
            <w:r>
              <w:rPr>
                <w:sz w:val="18"/>
                <w:szCs w:val="18"/>
              </w:rPr>
              <w:t>19 January 2021</w:t>
            </w:r>
          </w:p>
        </w:tc>
        <w:tc>
          <w:tcPr>
            <w:tcW w:w="500" w:type="pct"/>
            <w:vMerge/>
          </w:tcPr>
          <w:p w14:paraId="7A3245DE" w14:textId="77777777" w:rsidR="00360F25" w:rsidRPr="00492229" w:rsidRDefault="00360F25" w:rsidP="00360F25">
            <w:pPr>
              <w:ind w:left="-21"/>
              <w:rPr>
                <w:sz w:val="18"/>
                <w:szCs w:val="18"/>
              </w:rPr>
            </w:pPr>
          </w:p>
        </w:tc>
        <w:tc>
          <w:tcPr>
            <w:tcW w:w="772" w:type="pct"/>
            <w:vMerge/>
          </w:tcPr>
          <w:p w14:paraId="75AF4B5C" w14:textId="77777777" w:rsidR="00360F25" w:rsidRPr="00492229" w:rsidRDefault="00360F25" w:rsidP="00360F25">
            <w:pPr>
              <w:ind w:left="-21"/>
              <w:rPr>
                <w:sz w:val="18"/>
                <w:szCs w:val="18"/>
              </w:rPr>
            </w:pPr>
          </w:p>
        </w:tc>
        <w:tc>
          <w:tcPr>
            <w:tcW w:w="1137" w:type="pct"/>
            <w:vMerge/>
          </w:tcPr>
          <w:p w14:paraId="60EAF00C" w14:textId="77777777" w:rsidR="00360F25" w:rsidRDefault="00360F25" w:rsidP="00360F25">
            <w:pPr>
              <w:ind w:left="-21"/>
            </w:pPr>
          </w:p>
        </w:tc>
        <w:tc>
          <w:tcPr>
            <w:tcW w:w="212" w:type="pct"/>
            <w:vMerge/>
            <w:vAlign w:val="center"/>
          </w:tcPr>
          <w:p w14:paraId="3007DE4B" w14:textId="77777777" w:rsidR="00360F25" w:rsidRPr="00492229" w:rsidRDefault="00360F25" w:rsidP="00360F25">
            <w:pPr>
              <w:ind w:left="-21"/>
              <w:jc w:val="center"/>
              <w:rPr>
                <w:sz w:val="18"/>
                <w:szCs w:val="18"/>
              </w:rPr>
            </w:pPr>
          </w:p>
        </w:tc>
        <w:tc>
          <w:tcPr>
            <w:tcW w:w="212" w:type="pct"/>
            <w:vMerge/>
            <w:vAlign w:val="center"/>
          </w:tcPr>
          <w:p w14:paraId="38E7A63C" w14:textId="77777777" w:rsidR="00360F25" w:rsidRDefault="00360F25" w:rsidP="00360F25">
            <w:pPr>
              <w:ind w:left="-21"/>
              <w:jc w:val="center"/>
              <w:rPr>
                <w:sz w:val="18"/>
                <w:szCs w:val="18"/>
              </w:rPr>
            </w:pPr>
          </w:p>
        </w:tc>
        <w:tc>
          <w:tcPr>
            <w:tcW w:w="212" w:type="pct"/>
            <w:vMerge/>
            <w:vAlign w:val="center"/>
          </w:tcPr>
          <w:p w14:paraId="29E10E1C" w14:textId="77777777" w:rsidR="00360F25" w:rsidRDefault="00360F25" w:rsidP="00360F25">
            <w:pPr>
              <w:ind w:left="-21"/>
              <w:jc w:val="center"/>
              <w:rPr>
                <w:sz w:val="18"/>
                <w:szCs w:val="18"/>
              </w:rPr>
            </w:pPr>
          </w:p>
        </w:tc>
      </w:tr>
      <w:tr w:rsidR="00360F25" w:rsidRPr="00492229" w14:paraId="27266FFE" w14:textId="5CDA9793" w:rsidTr="00E20EA8">
        <w:trPr>
          <w:trHeight w:val="360"/>
        </w:trPr>
        <w:tc>
          <w:tcPr>
            <w:tcW w:w="591" w:type="pct"/>
            <w:vMerge/>
          </w:tcPr>
          <w:p w14:paraId="47D576D8" w14:textId="68FB09D1" w:rsidR="00360F25" w:rsidRPr="00492229" w:rsidRDefault="00360F25" w:rsidP="00360F25">
            <w:pPr>
              <w:ind w:left="-44"/>
              <w:rPr>
                <w:sz w:val="18"/>
                <w:szCs w:val="18"/>
              </w:rPr>
            </w:pPr>
          </w:p>
        </w:tc>
        <w:tc>
          <w:tcPr>
            <w:tcW w:w="773" w:type="pct"/>
            <w:vMerge w:val="restart"/>
          </w:tcPr>
          <w:p w14:paraId="633D1003" w14:textId="446417B7" w:rsidR="00360F25" w:rsidRPr="00492229" w:rsidRDefault="00360F25" w:rsidP="00360F25">
            <w:pPr>
              <w:ind w:left="-21"/>
              <w:rPr>
                <w:sz w:val="18"/>
                <w:szCs w:val="18"/>
              </w:rPr>
            </w:pPr>
            <w:r w:rsidRPr="00492229">
              <w:rPr>
                <w:sz w:val="18"/>
                <w:szCs w:val="18"/>
              </w:rPr>
              <w:t>Introduction to Managing School Building Compliance (1/2 day)</w:t>
            </w:r>
          </w:p>
        </w:tc>
        <w:tc>
          <w:tcPr>
            <w:tcW w:w="591" w:type="pct"/>
          </w:tcPr>
          <w:p w14:paraId="389C313C" w14:textId="57151CC2" w:rsidR="00360F25" w:rsidRPr="00492229" w:rsidRDefault="00360F25" w:rsidP="00360F25">
            <w:pPr>
              <w:ind w:left="-21"/>
              <w:rPr>
                <w:sz w:val="18"/>
                <w:szCs w:val="18"/>
              </w:rPr>
            </w:pPr>
            <w:r>
              <w:rPr>
                <w:sz w:val="18"/>
                <w:szCs w:val="18"/>
              </w:rPr>
              <w:t>8 December 2020</w:t>
            </w:r>
          </w:p>
        </w:tc>
        <w:tc>
          <w:tcPr>
            <w:tcW w:w="500" w:type="pct"/>
            <w:vMerge w:val="restart"/>
          </w:tcPr>
          <w:p w14:paraId="5B19A516" w14:textId="1574511F" w:rsidR="00360F25" w:rsidRPr="00492229" w:rsidRDefault="00360F25" w:rsidP="00360F25">
            <w:pPr>
              <w:ind w:left="-21"/>
              <w:rPr>
                <w:sz w:val="18"/>
                <w:szCs w:val="18"/>
              </w:rPr>
            </w:pPr>
            <w:r>
              <w:rPr>
                <w:sz w:val="18"/>
                <w:szCs w:val="18"/>
              </w:rPr>
              <w:t>Online</w:t>
            </w:r>
          </w:p>
        </w:tc>
        <w:tc>
          <w:tcPr>
            <w:tcW w:w="772" w:type="pct"/>
            <w:vMerge/>
          </w:tcPr>
          <w:p w14:paraId="01DF121D" w14:textId="77777777" w:rsidR="00360F25" w:rsidRPr="00492229" w:rsidRDefault="00360F25" w:rsidP="00360F25">
            <w:pPr>
              <w:ind w:left="-21"/>
              <w:rPr>
                <w:sz w:val="18"/>
                <w:szCs w:val="18"/>
              </w:rPr>
            </w:pPr>
          </w:p>
        </w:tc>
        <w:tc>
          <w:tcPr>
            <w:tcW w:w="1137" w:type="pct"/>
            <w:vMerge/>
          </w:tcPr>
          <w:p w14:paraId="65C6A332" w14:textId="097581FF" w:rsidR="00360F25" w:rsidRPr="00492229" w:rsidRDefault="00360F25" w:rsidP="00360F25">
            <w:pPr>
              <w:ind w:left="-21"/>
              <w:rPr>
                <w:sz w:val="18"/>
                <w:szCs w:val="18"/>
              </w:rPr>
            </w:pPr>
          </w:p>
        </w:tc>
        <w:tc>
          <w:tcPr>
            <w:tcW w:w="212" w:type="pct"/>
            <w:vMerge/>
            <w:vAlign w:val="center"/>
          </w:tcPr>
          <w:p w14:paraId="106FAC02" w14:textId="77777777" w:rsidR="00360F25" w:rsidRPr="00492229" w:rsidRDefault="00360F25" w:rsidP="00360F25">
            <w:pPr>
              <w:ind w:left="-21"/>
              <w:jc w:val="center"/>
              <w:rPr>
                <w:sz w:val="18"/>
                <w:szCs w:val="18"/>
              </w:rPr>
            </w:pPr>
          </w:p>
        </w:tc>
        <w:tc>
          <w:tcPr>
            <w:tcW w:w="212" w:type="pct"/>
            <w:vMerge/>
            <w:vAlign w:val="center"/>
          </w:tcPr>
          <w:p w14:paraId="3DF78E54" w14:textId="77777777" w:rsidR="00360F25" w:rsidRPr="00492229" w:rsidRDefault="00360F25" w:rsidP="00360F25">
            <w:pPr>
              <w:ind w:left="-21"/>
              <w:jc w:val="center"/>
              <w:rPr>
                <w:sz w:val="18"/>
                <w:szCs w:val="18"/>
              </w:rPr>
            </w:pPr>
          </w:p>
        </w:tc>
        <w:tc>
          <w:tcPr>
            <w:tcW w:w="212" w:type="pct"/>
            <w:vMerge/>
            <w:vAlign w:val="center"/>
          </w:tcPr>
          <w:p w14:paraId="48F5C3A9" w14:textId="77777777" w:rsidR="00360F25" w:rsidRPr="00492229" w:rsidRDefault="00360F25" w:rsidP="00360F25">
            <w:pPr>
              <w:ind w:left="-21"/>
              <w:jc w:val="center"/>
              <w:rPr>
                <w:sz w:val="18"/>
                <w:szCs w:val="18"/>
              </w:rPr>
            </w:pPr>
          </w:p>
        </w:tc>
      </w:tr>
      <w:tr w:rsidR="00360F25" w:rsidRPr="00492229" w14:paraId="104BF2E7" w14:textId="77777777" w:rsidTr="00E20EA8">
        <w:trPr>
          <w:trHeight w:val="360"/>
        </w:trPr>
        <w:tc>
          <w:tcPr>
            <w:tcW w:w="591" w:type="pct"/>
            <w:vMerge/>
          </w:tcPr>
          <w:p w14:paraId="76459E7A" w14:textId="77777777" w:rsidR="00360F25" w:rsidRPr="00492229" w:rsidRDefault="00360F25" w:rsidP="00360F25">
            <w:pPr>
              <w:ind w:left="-44"/>
              <w:rPr>
                <w:sz w:val="18"/>
                <w:szCs w:val="18"/>
              </w:rPr>
            </w:pPr>
          </w:p>
        </w:tc>
        <w:tc>
          <w:tcPr>
            <w:tcW w:w="773" w:type="pct"/>
            <w:vMerge/>
          </w:tcPr>
          <w:p w14:paraId="67DDABD3" w14:textId="77777777" w:rsidR="00360F25" w:rsidRPr="00492229" w:rsidRDefault="00360F25" w:rsidP="00360F25">
            <w:pPr>
              <w:ind w:left="-21"/>
              <w:rPr>
                <w:sz w:val="18"/>
                <w:szCs w:val="18"/>
              </w:rPr>
            </w:pPr>
          </w:p>
        </w:tc>
        <w:tc>
          <w:tcPr>
            <w:tcW w:w="591" w:type="pct"/>
          </w:tcPr>
          <w:p w14:paraId="3E15A115" w14:textId="5FFD3011" w:rsidR="00360F25" w:rsidRPr="00492229" w:rsidRDefault="00360F25" w:rsidP="00360F25">
            <w:pPr>
              <w:ind w:left="-21"/>
              <w:rPr>
                <w:sz w:val="18"/>
                <w:szCs w:val="18"/>
              </w:rPr>
            </w:pPr>
            <w:r>
              <w:rPr>
                <w:sz w:val="18"/>
                <w:szCs w:val="18"/>
              </w:rPr>
              <w:t>4 February 2021</w:t>
            </w:r>
          </w:p>
        </w:tc>
        <w:tc>
          <w:tcPr>
            <w:tcW w:w="500" w:type="pct"/>
            <w:vMerge/>
          </w:tcPr>
          <w:p w14:paraId="5ED17DE4" w14:textId="77777777" w:rsidR="00360F25" w:rsidRPr="00492229" w:rsidRDefault="00360F25" w:rsidP="00360F25">
            <w:pPr>
              <w:ind w:left="-21"/>
              <w:rPr>
                <w:sz w:val="18"/>
                <w:szCs w:val="18"/>
              </w:rPr>
            </w:pPr>
          </w:p>
        </w:tc>
        <w:tc>
          <w:tcPr>
            <w:tcW w:w="772" w:type="pct"/>
            <w:vMerge/>
          </w:tcPr>
          <w:p w14:paraId="25D776CF" w14:textId="77777777" w:rsidR="00360F25" w:rsidRPr="00492229" w:rsidRDefault="00360F25" w:rsidP="00360F25">
            <w:pPr>
              <w:ind w:left="-21"/>
              <w:rPr>
                <w:sz w:val="18"/>
                <w:szCs w:val="18"/>
              </w:rPr>
            </w:pPr>
          </w:p>
        </w:tc>
        <w:tc>
          <w:tcPr>
            <w:tcW w:w="1137" w:type="pct"/>
            <w:vMerge/>
          </w:tcPr>
          <w:p w14:paraId="55F5BB04" w14:textId="77777777" w:rsidR="00360F25" w:rsidRPr="00492229" w:rsidRDefault="00360F25" w:rsidP="00360F25">
            <w:pPr>
              <w:ind w:left="-21"/>
              <w:rPr>
                <w:sz w:val="18"/>
                <w:szCs w:val="18"/>
              </w:rPr>
            </w:pPr>
          </w:p>
        </w:tc>
        <w:tc>
          <w:tcPr>
            <w:tcW w:w="212" w:type="pct"/>
            <w:vMerge/>
            <w:vAlign w:val="center"/>
          </w:tcPr>
          <w:p w14:paraId="4F145DCC" w14:textId="77777777" w:rsidR="00360F25" w:rsidRPr="00492229" w:rsidRDefault="00360F25" w:rsidP="00360F25">
            <w:pPr>
              <w:ind w:left="-21"/>
              <w:jc w:val="center"/>
              <w:rPr>
                <w:sz w:val="18"/>
                <w:szCs w:val="18"/>
              </w:rPr>
            </w:pPr>
          </w:p>
        </w:tc>
        <w:tc>
          <w:tcPr>
            <w:tcW w:w="212" w:type="pct"/>
            <w:vMerge/>
            <w:vAlign w:val="center"/>
          </w:tcPr>
          <w:p w14:paraId="5B5F30AD" w14:textId="77777777" w:rsidR="00360F25" w:rsidRPr="00492229" w:rsidRDefault="00360F25" w:rsidP="00360F25">
            <w:pPr>
              <w:ind w:left="-21"/>
              <w:jc w:val="center"/>
              <w:rPr>
                <w:sz w:val="18"/>
                <w:szCs w:val="18"/>
              </w:rPr>
            </w:pPr>
          </w:p>
        </w:tc>
        <w:tc>
          <w:tcPr>
            <w:tcW w:w="212" w:type="pct"/>
            <w:vMerge/>
            <w:vAlign w:val="center"/>
          </w:tcPr>
          <w:p w14:paraId="6DDB4751" w14:textId="77777777" w:rsidR="00360F25" w:rsidRPr="00492229" w:rsidRDefault="00360F25" w:rsidP="00360F25">
            <w:pPr>
              <w:ind w:left="-21"/>
              <w:jc w:val="center"/>
              <w:rPr>
                <w:sz w:val="18"/>
                <w:szCs w:val="18"/>
              </w:rPr>
            </w:pPr>
          </w:p>
        </w:tc>
      </w:tr>
      <w:tr w:rsidR="007E7B76" w:rsidRPr="00492229" w14:paraId="03994774" w14:textId="175FFB65" w:rsidTr="00E20EA8">
        <w:trPr>
          <w:trHeight w:val="138"/>
        </w:trPr>
        <w:tc>
          <w:tcPr>
            <w:tcW w:w="591" w:type="pct"/>
            <w:vMerge w:val="restart"/>
          </w:tcPr>
          <w:p w14:paraId="08A31DA5" w14:textId="6E3AD2E5" w:rsidR="007E7B76" w:rsidRPr="00033ECF" w:rsidRDefault="007E7B76" w:rsidP="007E7B76">
            <w:pPr>
              <w:ind w:left="-44"/>
              <w:rPr>
                <w:b/>
              </w:rPr>
            </w:pPr>
            <w:r>
              <w:rPr>
                <w:b/>
                <w:color w:val="7030A0"/>
              </w:rPr>
              <w:t xml:space="preserve"> </w:t>
            </w:r>
            <w:r w:rsidRPr="00033ECF">
              <w:rPr>
                <w:b/>
                <w:color w:val="7030A0"/>
              </w:rPr>
              <w:t>ISBL</w:t>
            </w:r>
          </w:p>
        </w:tc>
        <w:tc>
          <w:tcPr>
            <w:tcW w:w="773" w:type="pct"/>
            <w:vMerge w:val="restart"/>
            <w:tcBorders>
              <w:bottom w:val="double" w:sz="4" w:space="0" w:color="7030A0"/>
            </w:tcBorders>
          </w:tcPr>
          <w:p w14:paraId="74B50985" w14:textId="54D2B2D1" w:rsidR="007E7B76" w:rsidRPr="00492229" w:rsidRDefault="007E7B76" w:rsidP="007E7B76">
            <w:pPr>
              <w:ind w:left="-21"/>
              <w:rPr>
                <w:sz w:val="18"/>
                <w:szCs w:val="18"/>
              </w:rPr>
            </w:pPr>
            <w:r w:rsidRPr="00E05A8E">
              <w:rPr>
                <w:sz w:val="18"/>
                <w:szCs w:val="18"/>
              </w:rPr>
              <w:t>ISBL Regional Conference</w:t>
            </w:r>
            <w:r>
              <w:rPr>
                <w:sz w:val="18"/>
                <w:szCs w:val="18"/>
              </w:rPr>
              <w:t>s</w:t>
            </w:r>
            <w:r w:rsidRPr="00E05A8E">
              <w:rPr>
                <w:sz w:val="18"/>
                <w:szCs w:val="18"/>
              </w:rPr>
              <w:t xml:space="preserve"> </w:t>
            </w:r>
          </w:p>
        </w:tc>
        <w:tc>
          <w:tcPr>
            <w:tcW w:w="591" w:type="pct"/>
            <w:tcBorders>
              <w:bottom w:val="double" w:sz="4" w:space="0" w:color="7030A0"/>
            </w:tcBorders>
          </w:tcPr>
          <w:p w14:paraId="603B3790" w14:textId="6557D1DA" w:rsidR="007E7B76" w:rsidRPr="00492229" w:rsidRDefault="007E7B76" w:rsidP="007E7B76">
            <w:pPr>
              <w:ind w:left="-21"/>
              <w:rPr>
                <w:sz w:val="18"/>
                <w:szCs w:val="18"/>
              </w:rPr>
            </w:pPr>
            <w:r>
              <w:rPr>
                <w:sz w:val="18"/>
                <w:szCs w:val="18"/>
              </w:rPr>
              <w:t>4 March 2021</w:t>
            </w:r>
          </w:p>
        </w:tc>
        <w:tc>
          <w:tcPr>
            <w:tcW w:w="500" w:type="pct"/>
            <w:tcBorders>
              <w:bottom w:val="double" w:sz="4" w:space="0" w:color="7030A0"/>
            </w:tcBorders>
          </w:tcPr>
          <w:p w14:paraId="5ACF8014" w14:textId="751A983F" w:rsidR="007E7B76" w:rsidRPr="00492229" w:rsidRDefault="007E7B76" w:rsidP="007E7B76">
            <w:pPr>
              <w:ind w:left="-21"/>
              <w:rPr>
                <w:sz w:val="18"/>
                <w:szCs w:val="18"/>
              </w:rPr>
            </w:pPr>
            <w:r w:rsidRPr="00E05A8E">
              <w:rPr>
                <w:sz w:val="18"/>
                <w:szCs w:val="18"/>
              </w:rPr>
              <w:t>Birmingham</w:t>
            </w:r>
          </w:p>
        </w:tc>
        <w:tc>
          <w:tcPr>
            <w:tcW w:w="772" w:type="pct"/>
            <w:vMerge w:val="restart"/>
            <w:tcBorders>
              <w:bottom w:val="double" w:sz="4" w:space="0" w:color="7030A0"/>
            </w:tcBorders>
          </w:tcPr>
          <w:p w14:paraId="65716744" w14:textId="725C86D9" w:rsidR="007E7B76" w:rsidRPr="00492229" w:rsidRDefault="007E7B76" w:rsidP="007E7B76">
            <w:pPr>
              <w:ind w:left="-21"/>
              <w:rPr>
                <w:sz w:val="18"/>
                <w:szCs w:val="18"/>
              </w:rPr>
            </w:pPr>
            <w:r w:rsidRPr="00E05A8E">
              <w:rPr>
                <w:sz w:val="18"/>
                <w:szCs w:val="18"/>
              </w:rPr>
              <w:t>Members - free, Non-members - £</w:t>
            </w:r>
            <w:r w:rsidR="009206FE">
              <w:rPr>
                <w:sz w:val="18"/>
                <w:szCs w:val="18"/>
              </w:rPr>
              <w:t>79</w:t>
            </w:r>
            <w:r w:rsidRPr="00E05A8E">
              <w:rPr>
                <w:sz w:val="18"/>
                <w:szCs w:val="18"/>
              </w:rPr>
              <w:t>+ VAT</w:t>
            </w:r>
          </w:p>
        </w:tc>
        <w:tc>
          <w:tcPr>
            <w:tcW w:w="1137" w:type="pct"/>
            <w:vMerge w:val="restart"/>
            <w:tcBorders>
              <w:bottom w:val="double" w:sz="4" w:space="0" w:color="7030A0"/>
            </w:tcBorders>
          </w:tcPr>
          <w:p w14:paraId="4A937A0A" w14:textId="611634DF" w:rsidR="007E7B76" w:rsidRPr="00492229" w:rsidRDefault="00F140AB" w:rsidP="007E7B76">
            <w:pPr>
              <w:ind w:left="-21"/>
              <w:rPr>
                <w:sz w:val="18"/>
                <w:szCs w:val="18"/>
              </w:rPr>
            </w:pPr>
            <w:hyperlink r:id="rId7" w:history="1">
              <w:r w:rsidR="007E7B76" w:rsidRPr="00E95FD0">
                <w:rPr>
                  <w:rStyle w:val="Hyperlink"/>
                  <w:sz w:val="18"/>
                  <w:szCs w:val="18"/>
                </w:rPr>
                <w:t>https://isbl.org.uk/</w:t>
              </w:r>
            </w:hyperlink>
          </w:p>
        </w:tc>
        <w:tc>
          <w:tcPr>
            <w:tcW w:w="212" w:type="pct"/>
            <w:vMerge w:val="restart"/>
            <w:tcBorders>
              <w:bottom w:val="double" w:sz="4" w:space="0" w:color="7030A0"/>
            </w:tcBorders>
            <w:vAlign w:val="center"/>
          </w:tcPr>
          <w:p w14:paraId="16BD9F69" w14:textId="4A6DB47A" w:rsidR="007E7B76" w:rsidRPr="00492229" w:rsidRDefault="007E7B76" w:rsidP="007E7B76">
            <w:pPr>
              <w:ind w:left="-21"/>
              <w:jc w:val="center"/>
              <w:rPr>
                <w:sz w:val="18"/>
                <w:szCs w:val="18"/>
              </w:rPr>
            </w:pPr>
          </w:p>
        </w:tc>
        <w:tc>
          <w:tcPr>
            <w:tcW w:w="212" w:type="pct"/>
            <w:vMerge w:val="restart"/>
            <w:tcBorders>
              <w:bottom w:val="double" w:sz="4" w:space="0" w:color="7030A0"/>
            </w:tcBorders>
            <w:vAlign w:val="center"/>
          </w:tcPr>
          <w:p w14:paraId="18FB6DE9" w14:textId="26E4E0A3" w:rsidR="007E7B76" w:rsidRPr="00492229" w:rsidRDefault="007E7B76" w:rsidP="007E7B76">
            <w:pPr>
              <w:ind w:left="-21"/>
              <w:jc w:val="center"/>
              <w:rPr>
                <w:sz w:val="18"/>
                <w:szCs w:val="18"/>
              </w:rPr>
            </w:pPr>
            <w:r>
              <w:rPr>
                <w:sz w:val="18"/>
                <w:szCs w:val="18"/>
              </w:rPr>
              <w:t>Y</w:t>
            </w:r>
          </w:p>
        </w:tc>
        <w:tc>
          <w:tcPr>
            <w:tcW w:w="212" w:type="pct"/>
            <w:vMerge w:val="restart"/>
            <w:tcBorders>
              <w:bottom w:val="double" w:sz="4" w:space="0" w:color="7030A0"/>
            </w:tcBorders>
            <w:vAlign w:val="center"/>
          </w:tcPr>
          <w:p w14:paraId="583C12BA" w14:textId="5B4C7E53" w:rsidR="007E7B76" w:rsidRPr="00492229" w:rsidRDefault="007E7B76" w:rsidP="007E7B76">
            <w:pPr>
              <w:ind w:left="-21"/>
              <w:jc w:val="center"/>
              <w:rPr>
                <w:sz w:val="18"/>
                <w:szCs w:val="18"/>
              </w:rPr>
            </w:pPr>
            <w:r>
              <w:rPr>
                <w:sz w:val="18"/>
                <w:szCs w:val="18"/>
              </w:rPr>
              <w:t>Y</w:t>
            </w:r>
          </w:p>
        </w:tc>
      </w:tr>
      <w:tr w:rsidR="007E7B76" w:rsidRPr="00492229" w14:paraId="109F24A4" w14:textId="77777777" w:rsidTr="00E20EA8">
        <w:tc>
          <w:tcPr>
            <w:tcW w:w="591" w:type="pct"/>
            <w:vMerge/>
          </w:tcPr>
          <w:p w14:paraId="668040CF" w14:textId="77777777" w:rsidR="007E7B76" w:rsidRPr="00492229" w:rsidRDefault="007E7B76" w:rsidP="007E7B76">
            <w:pPr>
              <w:ind w:left="-44"/>
              <w:rPr>
                <w:sz w:val="18"/>
                <w:szCs w:val="18"/>
              </w:rPr>
            </w:pPr>
          </w:p>
        </w:tc>
        <w:tc>
          <w:tcPr>
            <w:tcW w:w="773" w:type="pct"/>
            <w:vMerge/>
          </w:tcPr>
          <w:p w14:paraId="614321A9" w14:textId="656831C2" w:rsidR="007E7B76" w:rsidRPr="005A59E1" w:rsidRDefault="007E7B76" w:rsidP="007E7B76">
            <w:pPr>
              <w:ind w:left="-21"/>
              <w:rPr>
                <w:sz w:val="18"/>
                <w:szCs w:val="18"/>
              </w:rPr>
            </w:pPr>
          </w:p>
        </w:tc>
        <w:tc>
          <w:tcPr>
            <w:tcW w:w="591" w:type="pct"/>
          </w:tcPr>
          <w:p w14:paraId="676F2FC7" w14:textId="184F92FD" w:rsidR="007E7B76" w:rsidRPr="00492229" w:rsidRDefault="007E7B76" w:rsidP="007E7B76">
            <w:pPr>
              <w:ind w:left="-21"/>
              <w:rPr>
                <w:sz w:val="18"/>
                <w:szCs w:val="18"/>
              </w:rPr>
            </w:pPr>
            <w:r>
              <w:rPr>
                <w:sz w:val="18"/>
                <w:szCs w:val="18"/>
              </w:rPr>
              <w:t>26 November 2020</w:t>
            </w:r>
          </w:p>
        </w:tc>
        <w:tc>
          <w:tcPr>
            <w:tcW w:w="500" w:type="pct"/>
          </w:tcPr>
          <w:p w14:paraId="2F88C7E6" w14:textId="3FC6AF2E" w:rsidR="007E7B76" w:rsidRPr="00492229" w:rsidRDefault="007E7B76" w:rsidP="007E7B76">
            <w:pPr>
              <w:ind w:left="-21"/>
              <w:rPr>
                <w:sz w:val="18"/>
                <w:szCs w:val="18"/>
              </w:rPr>
            </w:pPr>
            <w:r w:rsidRPr="00E05A8E">
              <w:rPr>
                <w:sz w:val="18"/>
                <w:szCs w:val="18"/>
              </w:rPr>
              <w:t>Taunton</w:t>
            </w:r>
          </w:p>
        </w:tc>
        <w:tc>
          <w:tcPr>
            <w:tcW w:w="772" w:type="pct"/>
            <w:vMerge/>
          </w:tcPr>
          <w:p w14:paraId="2D699DE5" w14:textId="7F21ACDF" w:rsidR="007E7B76" w:rsidRPr="005A59E1" w:rsidRDefault="007E7B76" w:rsidP="007E7B76">
            <w:pPr>
              <w:ind w:left="-21"/>
              <w:rPr>
                <w:sz w:val="18"/>
                <w:szCs w:val="18"/>
              </w:rPr>
            </w:pPr>
          </w:p>
        </w:tc>
        <w:tc>
          <w:tcPr>
            <w:tcW w:w="1137" w:type="pct"/>
            <w:vMerge/>
          </w:tcPr>
          <w:p w14:paraId="47DB1DC7" w14:textId="77777777" w:rsidR="007E7B76" w:rsidRPr="00492229" w:rsidRDefault="007E7B76" w:rsidP="007E7B76">
            <w:pPr>
              <w:ind w:left="-21"/>
              <w:rPr>
                <w:sz w:val="18"/>
                <w:szCs w:val="18"/>
              </w:rPr>
            </w:pPr>
          </w:p>
        </w:tc>
        <w:tc>
          <w:tcPr>
            <w:tcW w:w="212" w:type="pct"/>
            <w:vMerge/>
            <w:vAlign w:val="center"/>
          </w:tcPr>
          <w:p w14:paraId="3C122EFD" w14:textId="77777777" w:rsidR="007E7B76" w:rsidRPr="00492229" w:rsidRDefault="007E7B76" w:rsidP="007E7B76">
            <w:pPr>
              <w:ind w:left="-21"/>
              <w:jc w:val="center"/>
              <w:rPr>
                <w:sz w:val="18"/>
                <w:szCs w:val="18"/>
              </w:rPr>
            </w:pPr>
          </w:p>
        </w:tc>
        <w:tc>
          <w:tcPr>
            <w:tcW w:w="212" w:type="pct"/>
            <w:vMerge/>
            <w:vAlign w:val="center"/>
          </w:tcPr>
          <w:p w14:paraId="20A175A1" w14:textId="77777777" w:rsidR="007E7B76" w:rsidRPr="00492229" w:rsidRDefault="007E7B76" w:rsidP="007E7B76">
            <w:pPr>
              <w:ind w:left="-21"/>
              <w:jc w:val="center"/>
              <w:rPr>
                <w:sz w:val="18"/>
                <w:szCs w:val="18"/>
              </w:rPr>
            </w:pPr>
          </w:p>
        </w:tc>
        <w:tc>
          <w:tcPr>
            <w:tcW w:w="212" w:type="pct"/>
            <w:vMerge/>
            <w:vAlign w:val="center"/>
          </w:tcPr>
          <w:p w14:paraId="6D2A7388" w14:textId="77777777" w:rsidR="007E7B76" w:rsidRPr="00492229" w:rsidRDefault="007E7B76" w:rsidP="007E7B76">
            <w:pPr>
              <w:ind w:left="-21"/>
              <w:jc w:val="center"/>
              <w:rPr>
                <w:sz w:val="18"/>
                <w:szCs w:val="18"/>
              </w:rPr>
            </w:pPr>
          </w:p>
        </w:tc>
      </w:tr>
      <w:tr w:rsidR="007E7B76" w:rsidRPr="00492229" w14:paraId="5DCDD6E8" w14:textId="77777777" w:rsidTr="00E20EA8">
        <w:tc>
          <w:tcPr>
            <w:tcW w:w="591" w:type="pct"/>
            <w:vMerge/>
          </w:tcPr>
          <w:p w14:paraId="49EF4655" w14:textId="77777777" w:rsidR="007E7B76" w:rsidRPr="00492229" w:rsidRDefault="007E7B76" w:rsidP="007E7B76">
            <w:pPr>
              <w:ind w:left="-44"/>
              <w:rPr>
                <w:sz w:val="18"/>
                <w:szCs w:val="18"/>
              </w:rPr>
            </w:pPr>
          </w:p>
        </w:tc>
        <w:tc>
          <w:tcPr>
            <w:tcW w:w="773" w:type="pct"/>
            <w:vMerge/>
          </w:tcPr>
          <w:p w14:paraId="7B6A09CF" w14:textId="3B3A3E7A" w:rsidR="007E7B76" w:rsidRPr="00E05A8E" w:rsidRDefault="007E7B76" w:rsidP="007E7B76">
            <w:pPr>
              <w:ind w:left="-21"/>
              <w:rPr>
                <w:sz w:val="18"/>
                <w:szCs w:val="18"/>
              </w:rPr>
            </w:pPr>
          </w:p>
        </w:tc>
        <w:tc>
          <w:tcPr>
            <w:tcW w:w="591" w:type="pct"/>
          </w:tcPr>
          <w:p w14:paraId="2E074FB9" w14:textId="443B4530" w:rsidR="007E7B76" w:rsidRPr="00492229" w:rsidRDefault="007E7B76" w:rsidP="007E7B76">
            <w:pPr>
              <w:ind w:left="-21"/>
              <w:rPr>
                <w:sz w:val="18"/>
                <w:szCs w:val="18"/>
              </w:rPr>
            </w:pPr>
            <w:r>
              <w:rPr>
                <w:sz w:val="18"/>
                <w:szCs w:val="18"/>
              </w:rPr>
              <w:t>14 October 2020</w:t>
            </w:r>
          </w:p>
        </w:tc>
        <w:tc>
          <w:tcPr>
            <w:tcW w:w="500" w:type="pct"/>
          </w:tcPr>
          <w:p w14:paraId="698A3A0E" w14:textId="30DA153C" w:rsidR="007E7B76" w:rsidRPr="00492229" w:rsidRDefault="007E7B76" w:rsidP="007E7B76">
            <w:pPr>
              <w:ind w:left="-21"/>
              <w:rPr>
                <w:sz w:val="18"/>
                <w:szCs w:val="18"/>
              </w:rPr>
            </w:pPr>
            <w:r w:rsidRPr="00E05A8E">
              <w:rPr>
                <w:sz w:val="18"/>
                <w:szCs w:val="18"/>
              </w:rPr>
              <w:t>Sheffield</w:t>
            </w:r>
          </w:p>
        </w:tc>
        <w:tc>
          <w:tcPr>
            <w:tcW w:w="772" w:type="pct"/>
            <w:vMerge/>
          </w:tcPr>
          <w:p w14:paraId="76E220B8" w14:textId="0F7AF6A1" w:rsidR="007E7B76" w:rsidRPr="00E05A8E" w:rsidRDefault="007E7B76" w:rsidP="007E7B76">
            <w:pPr>
              <w:ind w:left="-21"/>
              <w:rPr>
                <w:sz w:val="18"/>
                <w:szCs w:val="18"/>
              </w:rPr>
            </w:pPr>
          </w:p>
        </w:tc>
        <w:tc>
          <w:tcPr>
            <w:tcW w:w="1137" w:type="pct"/>
            <w:vMerge/>
          </w:tcPr>
          <w:p w14:paraId="5C0E39CA" w14:textId="77777777" w:rsidR="007E7B76" w:rsidRPr="00492229" w:rsidRDefault="007E7B76" w:rsidP="007E7B76">
            <w:pPr>
              <w:ind w:left="-21"/>
              <w:rPr>
                <w:sz w:val="18"/>
                <w:szCs w:val="18"/>
              </w:rPr>
            </w:pPr>
          </w:p>
        </w:tc>
        <w:tc>
          <w:tcPr>
            <w:tcW w:w="212" w:type="pct"/>
            <w:vMerge/>
            <w:vAlign w:val="center"/>
          </w:tcPr>
          <w:p w14:paraId="28CBD978" w14:textId="77777777" w:rsidR="007E7B76" w:rsidRPr="00492229" w:rsidRDefault="007E7B76" w:rsidP="007E7B76">
            <w:pPr>
              <w:ind w:left="-21"/>
              <w:jc w:val="center"/>
              <w:rPr>
                <w:sz w:val="18"/>
                <w:szCs w:val="18"/>
              </w:rPr>
            </w:pPr>
          </w:p>
        </w:tc>
        <w:tc>
          <w:tcPr>
            <w:tcW w:w="212" w:type="pct"/>
            <w:vMerge/>
            <w:vAlign w:val="center"/>
          </w:tcPr>
          <w:p w14:paraId="2F629754" w14:textId="77777777" w:rsidR="007E7B76" w:rsidRPr="00492229" w:rsidRDefault="007E7B76" w:rsidP="007E7B76">
            <w:pPr>
              <w:ind w:left="-21"/>
              <w:jc w:val="center"/>
              <w:rPr>
                <w:sz w:val="18"/>
                <w:szCs w:val="18"/>
              </w:rPr>
            </w:pPr>
          </w:p>
        </w:tc>
        <w:tc>
          <w:tcPr>
            <w:tcW w:w="212" w:type="pct"/>
            <w:vMerge/>
            <w:vAlign w:val="center"/>
          </w:tcPr>
          <w:p w14:paraId="745436F9" w14:textId="77777777" w:rsidR="007E7B76" w:rsidRPr="00492229" w:rsidRDefault="007E7B76" w:rsidP="007E7B76">
            <w:pPr>
              <w:ind w:left="-21"/>
              <w:jc w:val="center"/>
              <w:rPr>
                <w:sz w:val="18"/>
                <w:szCs w:val="18"/>
              </w:rPr>
            </w:pPr>
          </w:p>
        </w:tc>
      </w:tr>
      <w:tr w:rsidR="007E7B76" w:rsidRPr="00492229" w14:paraId="4F2F27D8" w14:textId="77777777" w:rsidTr="00E20EA8">
        <w:tc>
          <w:tcPr>
            <w:tcW w:w="591" w:type="pct"/>
            <w:vMerge/>
          </w:tcPr>
          <w:p w14:paraId="56482EBF" w14:textId="77777777" w:rsidR="007E7B76" w:rsidRPr="00492229" w:rsidRDefault="007E7B76" w:rsidP="007E7B76">
            <w:pPr>
              <w:ind w:left="-44"/>
              <w:rPr>
                <w:sz w:val="18"/>
                <w:szCs w:val="18"/>
              </w:rPr>
            </w:pPr>
          </w:p>
        </w:tc>
        <w:tc>
          <w:tcPr>
            <w:tcW w:w="773" w:type="pct"/>
            <w:vMerge/>
          </w:tcPr>
          <w:p w14:paraId="2A363479" w14:textId="447BA35D" w:rsidR="007E7B76" w:rsidRPr="00E05A8E" w:rsidRDefault="007E7B76" w:rsidP="007E7B76">
            <w:pPr>
              <w:ind w:left="-21"/>
              <w:rPr>
                <w:sz w:val="18"/>
                <w:szCs w:val="18"/>
              </w:rPr>
            </w:pPr>
          </w:p>
        </w:tc>
        <w:tc>
          <w:tcPr>
            <w:tcW w:w="591" w:type="pct"/>
          </w:tcPr>
          <w:p w14:paraId="7C87CCB0" w14:textId="396D6D9F" w:rsidR="007E7B76" w:rsidRPr="00492229" w:rsidRDefault="007E7B76" w:rsidP="007E7B76">
            <w:pPr>
              <w:ind w:left="-21"/>
              <w:rPr>
                <w:sz w:val="18"/>
                <w:szCs w:val="18"/>
              </w:rPr>
            </w:pPr>
            <w:r>
              <w:rPr>
                <w:sz w:val="18"/>
                <w:szCs w:val="18"/>
              </w:rPr>
              <w:t>1 July 2021</w:t>
            </w:r>
          </w:p>
        </w:tc>
        <w:tc>
          <w:tcPr>
            <w:tcW w:w="500" w:type="pct"/>
          </w:tcPr>
          <w:p w14:paraId="00C467C3" w14:textId="361349E6" w:rsidR="007E7B76" w:rsidRPr="00492229" w:rsidRDefault="007E7B76" w:rsidP="007E7B76">
            <w:pPr>
              <w:ind w:left="-21"/>
              <w:rPr>
                <w:sz w:val="18"/>
                <w:szCs w:val="18"/>
              </w:rPr>
            </w:pPr>
            <w:r w:rsidRPr="00E05A8E">
              <w:rPr>
                <w:sz w:val="18"/>
                <w:szCs w:val="18"/>
              </w:rPr>
              <w:t>Portsmouth</w:t>
            </w:r>
          </w:p>
        </w:tc>
        <w:tc>
          <w:tcPr>
            <w:tcW w:w="772" w:type="pct"/>
            <w:vMerge/>
          </w:tcPr>
          <w:p w14:paraId="09CD6601" w14:textId="7B5430B0" w:rsidR="007E7B76" w:rsidRPr="00E05A8E" w:rsidRDefault="007E7B76" w:rsidP="007E7B76">
            <w:pPr>
              <w:ind w:left="-21"/>
              <w:rPr>
                <w:sz w:val="18"/>
                <w:szCs w:val="18"/>
              </w:rPr>
            </w:pPr>
          </w:p>
        </w:tc>
        <w:tc>
          <w:tcPr>
            <w:tcW w:w="1137" w:type="pct"/>
            <w:vMerge/>
          </w:tcPr>
          <w:p w14:paraId="27CEF6C1" w14:textId="77777777" w:rsidR="007E7B76" w:rsidRPr="00492229" w:rsidRDefault="007E7B76" w:rsidP="007E7B76">
            <w:pPr>
              <w:ind w:left="-21"/>
              <w:rPr>
                <w:sz w:val="18"/>
                <w:szCs w:val="18"/>
              </w:rPr>
            </w:pPr>
          </w:p>
        </w:tc>
        <w:tc>
          <w:tcPr>
            <w:tcW w:w="212" w:type="pct"/>
            <w:vMerge/>
            <w:vAlign w:val="center"/>
          </w:tcPr>
          <w:p w14:paraId="49DD068B" w14:textId="77777777" w:rsidR="007E7B76" w:rsidRPr="00492229" w:rsidRDefault="007E7B76" w:rsidP="007E7B76">
            <w:pPr>
              <w:ind w:left="-21"/>
              <w:jc w:val="center"/>
              <w:rPr>
                <w:sz w:val="18"/>
                <w:szCs w:val="18"/>
              </w:rPr>
            </w:pPr>
          </w:p>
        </w:tc>
        <w:tc>
          <w:tcPr>
            <w:tcW w:w="212" w:type="pct"/>
            <w:vMerge/>
            <w:vAlign w:val="center"/>
          </w:tcPr>
          <w:p w14:paraId="3F50DC13" w14:textId="77777777" w:rsidR="007E7B76" w:rsidRPr="00492229" w:rsidRDefault="007E7B76" w:rsidP="007E7B76">
            <w:pPr>
              <w:ind w:left="-21"/>
              <w:jc w:val="center"/>
              <w:rPr>
                <w:sz w:val="18"/>
                <w:szCs w:val="18"/>
              </w:rPr>
            </w:pPr>
          </w:p>
        </w:tc>
        <w:tc>
          <w:tcPr>
            <w:tcW w:w="212" w:type="pct"/>
            <w:vMerge/>
            <w:vAlign w:val="center"/>
          </w:tcPr>
          <w:p w14:paraId="1C179155" w14:textId="77777777" w:rsidR="007E7B76" w:rsidRPr="00492229" w:rsidRDefault="007E7B76" w:rsidP="007E7B76">
            <w:pPr>
              <w:ind w:left="-21"/>
              <w:jc w:val="center"/>
              <w:rPr>
                <w:sz w:val="18"/>
                <w:szCs w:val="18"/>
              </w:rPr>
            </w:pPr>
          </w:p>
        </w:tc>
      </w:tr>
      <w:tr w:rsidR="007E7B76" w:rsidRPr="00492229" w14:paraId="4BBB20DD" w14:textId="77777777" w:rsidTr="00E20EA8">
        <w:tc>
          <w:tcPr>
            <w:tcW w:w="591" w:type="pct"/>
            <w:vMerge/>
          </w:tcPr>
          <w:p w14:paraId="5784469B" w14:textId="77777777" w:rsidR="007E7B76" w:rsidRPr="00492229" w:rsidRDefault="007E7B76" w:rsidP="007E7B76">
            <w:pPr>
              <w:ind w:left="-44"/>
              <w:rPr>
                <w:sz w:val="18"/>
                <w:szCs w:val="18"/>
              </w:rPr>
            </w:pPr>
          </w:p>
        </w:tc>
        <w:tc>
          <w:tcPr>
            <w:tcW w:w="773" w:type="pct"/>
          </w:tcPr>
          <w:p w14:paraId="08958035" w14:textId="45620496" w:rsidR="007E7B76" w:rsidRPr="00E05A8E" w:rsidRDefault="007E7B76" w:rsidP="007E7B76">
            <w:pPr>
              <w:ind w:left="-21"/>
              <w:rPr>
                <w:sz w:val="18"/>
                <w:szCs w:val="18"/>
              </w:rPr>
            </w:pPr>
            <w:r w:rsidRPr="00E05A8E">
              <w:rPr>
                <w:sz w:val="18"/>
                <w:szCs w:val="18"/>
              </w:rPr>
              <w:t xml:space="preserve">ISBL National Conference </w:t>
            </w:r>
          </w:p>
        </w:tc>
        <w:tc>
          <w:tcPr>
            <w:tcW w:w="591" w:type="pct"/>
          </w:tcPr>
          <w:p w14:paraId="6A6417D7" w14:textId="6C118723" w:rsidR="007E7B76" w:rsidRPr="00492229" w:rsidRDefault="007E7B76" w:rsidP="007E7B76">
            <w:pPr>
              <w:ind w:left="-21"/>
              <w:rPr>
                <w:sz w:val="18"/>
                <w:szCs w:val="18"/>
              </w:rPr>
            </w:pPr>
            <w:r w:rsidRPr="00E05A8E">
              <w:rPr>
                <w:sz w:val="18"/>
                <w:szCs w:val="18"/>
              </w:rPr>
              <w:t>12-13 November 2020</w:t>
            </w:r>
          </w:p>
        </w:tc>
        <w:tc>
          <w:tcPr>
            <w:tcW w:w="500" w:type="pct"/>
          </w:tcPr>
          <w:p w14:paraId="1CF381DA" w14:textId="2CFCAE9D" w:rsidR="007E7B76" w:rsidRPr="00492229" w:rsidRDefault="007E7B76" w:rsidP="007E7B76">
            <w:pPr>
              <w:ind w:left="-21"/>
              <w:rPr>
                <w:sz w:val="18"/>
                <w:szCs w:val="18"/>
              </w:rPr>
            </w:pPr>
            <w:r w:rsidRPr="00E05A8E">
              <w:rPr>
                <w:sz w:val="18"/>
                <w:szCs w:val="18"/>
              </w:rPr>
              <w:t>Birmingham</w:t>
            </w:r>
          </w:p>
        </w:tc>
        <w:tc>
          <w:tcPr>
            <w:tcW w:w="772" w:type="pct"/>
          </w:tcPr>
          <w:p w14:paraId="44C94D81" w14:textId="7903EBA3" w:rsidR="007E7B76" w:rsidRPr="009206FE" w:rsidRDefault="008F40FB" w:rsidP="007E7B76">
            <w:pPr>
              <w:ind w:left="-21"/>
              <w:rPr>
                <w:sz w:val="18"/>
                <w:szCs w:val="18"/>
                <w:highlight w:val="yellow"/>
              </w:rPr>
            </w:pPr>
            <w:r w:rsidRPr="005A59E1">
              <w:rPr>
                <w:sz w:val="18"/>
                <w:szCs w:val="18"/>
              </w:rPr>
              <w:t>Member £</w:t>
            </w:r>
            <w:r>
              <w:rPr>
                <w:sz w:val="18"/>
                <w:szCs w:val="18"/>
              </w:rPr>
              <w:t>395</w:t>
            </w:r>
            <w:r w:rsidRPr="005A59E1">
              <w:rPr>
                <w:sz w:val="18"/>
                <w:szCs w:val="18"/>
              </w:rPr>
              <w:t xml:space="preserve"> + VAT, </w:t>
            </w:r>
            <w:proofErr w:type="spellStart"/>
            <w:r w:rsidRPr="005A59E1">
              <w:rPr>
                <w:sz w:val="18"/>
                <w:szCs w:val="18"/>
              </w:rPr>
              <w:t>Non member</w:t>
            </w:r>
            <w:proofErr w:type="spellEnd"/>
            <w:r w:rsidRPr="005A59E1">
              <w:rPr>
                <w:sz w:val="18"/>
                <w:szCs w:val="18"/>
              </w:rPr>
              <w:t xml:space="preserve"> £</w:t>
            </w:r>
            <w:r>
              <w:rPr>
                <w:sz w:val="18"/>
                <w:szCs w:val="18"/>
              </w:rPr>
              <w:t>505</w:t>
            </w:r>
            <w:r w:rsidRPr="005A59E1">
              <w:rPr>
                <w:sz w:val="18"/>
                <w:szCs w:val="18"/>
              </w:rPr>
              <w:t xml:space="preserve"> + VAT</w:t>
            </w:r>
          </w:p>
        </w:tc>
        <w:tc>
          <w:tcPr>
            <w:tcW w:w="1137" w:type="pct"/>
            <w:vMerge/>
          </w:tcPr>
          <w:p w14:paraId="79AF2860" w14:textId="77777777" w:rsidR="007E7B76" w:rsidRPr="00492229" w:rsidRDefault="007E7B76" w:rsidP="007E7B76">
            <w:pPr>
              <w:ind w:left="-21"/>
              <w:rPr>
                <w:sz w:val="18"/>
                <w:szCs w:val="18"/>
              </w:rPr>
            </w:pPr>
          </w:p>
        </w:tc>
        <w:tc>
          <w:tcPr>
            <w:tcW w:w="212" w:type="pct"/>
            <w:vAlign w:val="center"/>
          </w:tcPr>
          <w:p w14:paraId="4FACD4E6" w14:textId="77777777" w:rsidR="007E7B76" w:rsidRPr="00492229" w:rsidRDefault="007E7B76" w:rsidP="007E7B76">
            <w:pPr>
              <w:ind w:left="-21"/>
              <w:jc w:val="center"/>
              <w:rPr>
                <w:sz w:val="18"/>
                <w:szCs w:val="18"/>
              </w:rPr>
            </w:pPr>
          </w:p>
        </w:tc>
        <w:tc>
          <w:tcPr>
            <w:tcW w:w="212" w:type="pct"/>
            <w:vAlign w:val="center"/>
          </w:tcPr>
          <w:p w14:paraId="3470564B" w14:textId="77777777" w:rsidR="007E7B76" w:rsidRPr="00492229" w:rsidRDefault="007E7B76" w:rsidP="007E7B76">
            <w:pPr>
              <w:ind w:left="-21"/>
              <w:jc w:val="center"/>
              <w:rPr>
                <w:sz w:val="18"/>
                <w:szCs w:val="18"/>
              </w:rPr>
            </w:pPr>
          </w:p>
        </w:tc>
        <w:tc>
          <w:tcPr>
            <w:tcW w:w="212" w:type="pct"/>
            <w:vAlign w:val="center"/>
          </w:tcPr>
          <w:p w14:paraId="54AB53CF" w14:textId="77777777" w:rsidR="007E7B76" w:rsidRPr="00492229" w:rsidRDefault="007E7B76" w:rsidP="007E7B76">
            <w:pPr>
              <w:ind w:left="-21"/>
              <w:jc w:val="center"/>
              <w:rPr>
                <w:sz w:val="18"/>
                <w:szCs w:val="18"/>
              </w:rPr>
            </w:pPr>
          </w:p>
        </w:tc>
      </w:tr>
      <w:tr w:rsidR="009206FE" w:rsidRPr="00492229" w14:paraId="33CCBD00" w14:textId="77777777" w:rsidTr="00E20EA8">
        <w:tc>
          <w:tcPr>
            <w:tcW w:w="591" w:type="pct"/>
            <w:vMerge/>
          </w:tcPr>
          <w:p w14:paraId="09EB26D3" w14:textId="77777777" w:rsidR="009206FE" w:rsidRPr="00492229" w:rsidRDefault="009206FE" w:rsidP="007E7B76">
            <w:pPr>
              <w:ind w:left="-44"/>
              <w:rPr>
                <w:sz w:val="18"/>
                <w:szCs w:val="18"/>
              </w:rPr>
            </w:pPr>
          </w:p>
        </w:tc>
        <w:tc>
          <w:tcPr>
            <w:tcW w:w="773" w:type="pct"/>
            <w:vMerge w:val="restart"/>
          </w:tcPr>
          <w:p w14:paraId="1D3D1F75" w14:textId="45D6E7F4" w:rsidR="009206FE" w:rsidRPr="00E05A8E" w:rsidRDefault="009206FE" w:rsidP="007E7B76">
            <w:pPr>
              <w:ind w:left="-21"/>
              <w:rPr>
                <w:sz w:val="18"/>
                <w:szCs w:val="18"/>
              </w:rPr>
            </w:pPr>
            <w:r w:rsidRPr="005A59E1">
              <w:rPr>
                <w:sz w:val="18"/>
                <w:szCs w:val="18"/>
              </w:rPr>
              <w:t>IOSH approved training for School Business Professionals</w:t>
            </w:r>
          </w:p>
        </w:tc>
        <w:tc>
          <w:tcPr>
            <w:tcW w:w="591" w:type="pct"/>
          </w:tcPr>
          <w:p w14:paraId="4CEC84D3" w14:textId="2D92F29E" w:rsidR="009206FE" w:rsidRPr="00E05A8E" w:rsidRDefault="009206FE" w:rsidP="007E7B76">
            <w:pPr>
              <w:ind w:left="-21"/>
              <w:rPr>
                <w:sz w:val="18"/>
                <w:szCs w:val="18"/>
              </w:rPr>
            </w:pPr>
            <w:r>
              <w:rPr>
                <w:sz w:val="18"/>
                <w:szCs w:val="18"/>
              </w:rPr>
              <w:t>1 October 2020</w:t>
            </w:r>
          </w:p>
        </w:tc>
        <w:tc>
          <w:tcPr>
            <w:tcW w:w="500" w:type="pct"/>
            <w:shd w:val="clear" w:color="auto" w:fill="FFFFFF" w:themeFill="background1"/>
          </w:tcPr>
          <w:p w14:paraId="28B06AC5" w14:textId="64D4CC22" w:rsidR="009206FE" w:rsidRPr="00360F25" w:rsidRDefault="009206FE" w:rsidP="007E7B76">
            <w:pPr>
              <w:ind w:left="-21"/>
              <w:rPr>
                <w:sz w:val="18"/>
                <w:szCs w:val="18"/>
              </w:rPr>
            </w:pPr>
            <w:r>
              <w:rPr>
                <w:sz w:val="18"/>
                <w:szCs w:val="18"/>
              </w:rPr>
              <w:t>Online</w:t>
            </w:r>
          </w:p>
        </w:tc>
        <w:tc>
          <w:tcPr>
            <w:tcW w:w="772" w:type="pct"/>
            <w:vMerge w:val="restart"/>
          </w:tcPr>
          <w:p w14:paraId="12FCD26C" w14:textId="354FBFB3" w:rsidR="009206FE" w:rsidRPr="00E05A8E" w:rsidRDefault="009206FE" w:rsidP="007E7B76">
            <w:pPr>
              <w:ind w:left="-21"/>
              <w:rPr>
                <w:sz w:val="18"/>
                <w:szCs w:val="18"/>
              </w:rPr>
            </w:pPr>
            <w:r w:rsidRPr="005A59E1">
              <w:rPr>
                <w:sz w:val="18"/>
                <w:szCs w:val="18"/>
              </w:rPr>
              <w:t>Member £</w:t>
            </w:r>
            <w:r>
              <w:rPr>
                <w:sz w:val="18"/>
                <w:szCs w:val="18"/>
              </w:rPr>
              <w:t>365</w:t>
            </w:r>
            <w:r w:rsidRPr="005A59E1">
              <w:rPr>
                <w:sz w:val="18"/>
                <w:szCs w:val="18"/>
              </w:rPr>
              <w:t xml:space="preserve"> + VAT, </w:t>
            </w:r>
            <w:proofErr w:type="spellStart"/>
            <w:r w:rsidRPr="005A59E1">
              <w:rPr>
                <w:sz w:val="18"/>
                <w:szCs w:val="18"/>
              </w:rPr>
              <w:t>Non member</w:t>
            </w:r>
            <w:proofErr w:type="spellEnd"/>
            <w:r w:rsidRPr="005A59E1">
              <w:rPr>
                <w:sz w:val="18"/>
                <w:szCs w:val="18"/>
              </w:rPr>
              <w:t xml:space="preserve"> £</w:t>
            </w:r>
            <w:r>
              <w:rPr>
                <w:sz w:val="18"/>
                <w:szCs w:val="18"/>
              </w:rPr>
              <w:t>440</w:t>
            </w:r>
            <w:r w:rsidRPr="005A59E1">
              <w:rPr>
                <w:sz w:val="18"/>
                <w:szCs w:val="18"/>
              </w:rPr>
              <w:t xml:space="preserve"> + VAT</w:t>
            </w:r>
          </w:p>
        </w:tc>
        <w:tc>
          <w:tcPr>
            <w:tcW w:w="1137" w:type="pct"/>
            <w:vMerge/>
          </w:tcPr>
          <w:p w14:paraId="08213E52" w14:textId="77777777" w:rsidR="009206FE" w:rsidRPr="00492229" w:rsidRDefault="009206FE" w:rsidP="007E7B76">
            <w:pPr>
              <w:ind w:left="-21"/>
              <w:rPr>
                <w:sz w:val="18"/>
                <w:szCs w:val="18"/>
              </w:rPr>
            </w:pPr>
          </w:p>
        </w:tc>
        <w:tc>
          <w:tcPr>
            <w:tcW w:w="212" w:type="pct"/>
            <w:vMerge w:val="restart"/>
            <w:vAlign w:val="center"/>
          </w:tcPr>
          <w:p w14:paraId="7E609565" w14:textId="77777777" w:rsidR="009206FE" w:rsidRPr="00492229" w:rsidRDefault="009206FE" w:rsidP="007E7B76">
            <w:pPr>
              <w:ind w:left="-21"/>
              <w:jc w:val="center"/>
              <w:rPr>
                <w:sz w:val="18"/>
                <w:szCs w:val="18"/>
              </w:rPr>
            </w:pPr>
          </w:p>
        </w:tc>
        <w:tc>
          <w:tcPr>
            <w:tcW w:w="212" w:type="pct"/>
            <w:vMerge w:val="restart"/>
            <w:vAlign w:val="center"/>
          </w:tcPr>
          <w:p w14:paraId="5A503A14" w14:textId="03911CD0" w:rsidR="009206FE" w:rsidRPr="00492229" w:rsidRDefault="009206FE" w:rsidP="007E7B76">
            <w:pPr>
              <w:ind w:left="-21"/>
              <w:jc w:val="center"/>
              <w:rPr>
                <w:sz w:val="18"/>
                <w:szCs w:val="18"/>
              </w:rPr>
            </w:pPr>
            <w:r>
              <w:rPr>
                <w:sz w:val="18"/>
                <w:szCs w:val="18"/>
              </w:rPr>
              <w:t>Y</w:t>
            </w:r>
          </w:p>
        </w:tc>
        <w:tc>
          <w:tcPr>
            <w:tcW w:w="212" w:type="pct"/>
            <w:vMerge w:val="restart"/>
            <w:vAlign w:val="center"/>
          </w:tcPr>
          <w:p w14:paraId="52D0EACE" w14:textId="710B0112" w:rsidR="009206FE" w:rsidRPr="00492229" w:rsidRDefault="009206FE" w:rsidP="007E7B76">
            <w:pPr>
              <w:ind w:left="-21"/>
              <w:jc w:val="center"/>
              <w:rPr>
                <w:sz w:val="18"/>
                <w:szCs w:val="18"/>
              </w:rPr>
            </w:pPr>
            <w:r>
              <w:rPr>
                <w:sz w:val="18"/>
                <w:szCs w:val="18"/>
              </w:rPr>
              <w:t>Y</w:t>
            </w:r>
          </w:p>
        </w:tc>
      </w:tr>
      <w:tr w:rsidR="009206FE" w:rsidRPr="00492229" w14:paraId="2EDD683D" w14:textId="77777777" w:rsidTr="00E20EA8">
        <w:tc>
          <w:tcPr>
            <w:tcW w:w="591" w:type="pct"/>
            <w:vMerge/>
          </w:tcPr>
          <w:p w14:paraId="0AFE9496" w14:textId="77777777" w:rsidR="009206FE" w:rsidRPr="00492229" w:rsidRDefault="009206FE" w:rsidP="007E7B76">
            <w:pPr>
              <w:ind w:left="-44"/>
              <w:rPr>
                <w:sz w:val="18"/>
                <w:szCs w:val="18"/>
              </w:rPr>
            </w:pPr>
          </w:p>
        </w:tc>
        <w:tc>
          <w:tcPr>
            <w:tcW w:w="773" w:type="pct"/>
            <w:vMerge/>
          </w:tcPr>
          <w:p w14:paraId="6396FE41" w14:textId="77777777" w:rsidR="009206FE" w:rsidRPr="00E05A8E" w:rsidRDefault="009206FE" w:rsidP="007E7B76">
            <w:pPr>
              <w:ind w:left="-21"/>
              <w:rPr>
                <w:sz w:val="18"/>
                <w:szCs w:val="18"/>
              </w:rPr>
            </w:pPr>
          </w:p>
        </w:tc>
        <w:tc>
          <w:tcPr>
            <w:tcW w:w="591" w:type="pct"/>
          </w:tcPr>
          <w:p w14:paraId="32A4F38F" w14:textId="003F9C48" w:rsidR="009206FE" w:rsidRPr="00E05A8E" w:rsidRDefault="009206FE" w:rsidP="007E7B76">
            <w:pPr>
              <w:ind w:left="-21"/>
              <w:rPr>
                <w:sz w:val="18"/>
                <w:szCs w:val="18"/>
              </w:rPr>
            </w:pPr>
            <w:r>
              <w:rPr>
                <w:sz w:val="18"/>
                <w:szCs w:val="18"/>
              </w:rPr>
              <w:t>3 November 2020</w:t>
            </w:r>
          </w:p>
        </w:tc>
        <w:tc>
          <w:tcPr>
            <w:tcW w:w="500" w:type="pct"/>
            <w:shd w:val="clear" w:color="auto" w:fill="FFFFFF" w:themeFill="background1"/>
          </w:tcPr>
          <w:p w14:paraId="7D2076A8" w14:textId="56E5D5C8" w:rsidR="009206FE" w:rsidRPr="00360F25" w:rsidRDefault="009206FE" w:rsidP="007E7B76">
            <w:pPr>
              <w:ind w:left="-21"/>
              <w:rPr>
                <w:sz w:val="18"/>
                <w:szCs w:val="18"/>
              </w:rPr>
            </w:pPr>
            <w:r>
              <w:rPr>
                <w:sz w:val="18"/>
                <w:szCs w:val="18"/>
              </w:rPr>
              <w:t>Online</w:t>
            </w:r>
          </w:p>
        </w:tc>
        <w:tc>
          <w:tcPr>
            <w:tcW w:w="772" w:type="pct"/>
            <w:vMerge/>
          </w:tcPr>
          <w:p w14:paraId="617516B2" w14:textId="76D3BB46" w:rsidR="009206FE" w:rsidRPr="00E05A8E" w:rsidRDefault="009206FE" w:rsidP="007E7B76">
            <w:pPr>
              <w:ind w:left="-21"/>
              <w:rPr>
                <w:sz w:val="18"/>
                <w:szCs w:val="18"/>
              </w:rPr>
            </w:pPr>
          </w:p>
        </w:tc>
        <w:tc>
          <w:tcPr>
            <w:tcW w:w="1137" w:type="pct"/>
            <w:vMerge/>
          </w:tcPr>
          <w:p w14:paraId="63F49AAE" w14:textId="77777777" w:rsidR="009206FE" w:rsidRPr="00492229" w:rsidRDefault="009206FE" w:rsidP="007E7B76">
            <w:pPr>
              <w:ind w:left="-21"/>
              <w:rPr>
                <w:sz w:val="18"/>
                <w:szCs w:val="18"/>
              </w:rPr>
            </w:pPr>
          </w:p>
        </w:tc>
        <w:tc>
          <w:tcPr>
            <w:tcW w:w="212" w:type="pct"/>
            <w:vMerge/>
            <w:vAlign w:val="center"/>
          </w:tcPr>
          <w:p w14:paraId="39DEF441" w14:textId="77777777" w:rsidR="009206FE" w:rsidRPr="00492229" w:rsidRDefault="009206FE" w:rsidP="007E7B76">
            <w:pPr>
              <w:ind w:left="-21"/>
              <w:jc w:val="center"/>
              <w:rPr>
                <w:sz w:val="18"/>
                <w:szCs w:val="18"/>
              </w:rPr>
            </w:pPr>
          </w:p>
        </w:tc>
        <w:tc>
          <w:tcPr>
            <w:tcW w:w="212" w:type="pct"/>
            <w:vMerge/>
            <w:vAlign w:val="center"/>
          </w:tcPr>
          <w:p w14:paraId="394D42CC" w14:textId="77777777" w:rsidR="009206FE" w:rsidRPr="00492229" w:rsidRDefault="009206FE" w:rsidP="007E7B76">
            <w:pPr>
              <w:ind w:left="-21"/>
              <w:jc w:val="center"/>
              <w:rPr>
                <w:sz w:val="18"/>
                <w:szCs w:val="18"/>
              </w:rPr>
            </w:pPr>
          </w:p>
        </w:tc>
        <w:tc>
          <w:tcPr>
            <w:tcW w:w="212" w:type="pct"/>
            <w:vMerge/>
            <w:vAlign w:val="center"/>
          </w:tcPr>
          <w:p w14:paraId="64085623" w14:textId="77777777" w:rsidR="009206FE" w:rsidRPr="00492229" w:rsidRDefault="009206FE" w:rsidP="007E7B76">
            <w:pPr>
              <w:ind w:left="-21"/>
              <w:jc w:val="center"/>
              <w:rPr>
                <w:sz w:val="18"/>
                <w:szCs w:val="18"/>
              </w:rPr>
            </w:pPr>
          </w:p>
        </w:tc>
      </w:tr>
      <w:tr w:rsidR="009206FE" w:rsidRPr="00492229" w14:paraId="146F0086" w14:textId="77777777" w:rsidTr="00E20EA8">
        <w:tc>
          <w:tcPr>
            <w:tcW w:w="591" w:type="pct"/>
            <w:vMerge/>
          </w:tcPr>
          <w:p w14:paraId="74724D17" w14:textId="77777777" w:rsidR="009206FE" w:rsidRPr="00492229" w:rsidRDefault="009206FE" w:rsidP="007E7B76">
            <w:pPr>
              <w:ind w:left="-44"/>
              <w:rPr>
                <w:sz w:val="18"/>
                <w:szCs w:val="18"/>
              </w:rPr>
            </w:pPr>
          </w:p>
        </w:tc>
        <w:tc>
          <w:tcPr>
            <w:tcW w:w="773" w:type="pct"/>
          </w:tcPr>
          <w:p w14:paraId="60046350" w14:textId="0263ED61" w:rsidR="009206FE" w:rsidRPr="00E05A8E" w:rsidRDefault="009206FE" w:rsidP="007E7B76">
            <w:pPr>
              <w:ind w:left="-21"/>
              <w:rPr>
                <w:sz w:val="18"/>
                <w:szCs w:val="18"/>
              </w:rPr>
            </w:pPr>
            <w:r>
              <w:rPr>
                <w:sz w:val="18"/>
                <w:szCs w:val="18"/>
              </w:rPr>
              <w:t>IOSH Refresher course</w:t>
            </w:r>
          </w:p>
        </w:tc>
        <w:tc>
          <w:tcPr>
            <w:tcW w:w="591" w:type="pct"/>
          </w:tcPr>
          <w:p w14:paraId="2362ECED" w14:textId="4F344BDC" w:rsidR="009206FE" w:rsidRPr="00E05A8E" w:rsidRDefault="009206FE" w:rsidP="007E7B76">
            <w:pPr>
              <w:ind w:left="-21"/>
              <w:rPr>
                <w:sz w:val="18"/>
                <w:szCs w:val="18"/>
              </w:rPr>
            </w:pPr>
            <w:r>
              <w:rPr>
                <w:sz w:val="18"/>
                <w:szCs w:val="18"/>
              </w:rPr>
              <w:t>1 December 2020</w:t>
            </w:r>
          </w:p>
        </w:tc>
        <w:tc>
          <w:tcPr>
            <w:tcW w:w="500" w:type="pct"/>
            <w:shd w:val="clear" w:color="auto" w:fill="FFFFFF" w:themeFill="background1"/>
          </w:tcPr>
          <w:p w14:paraId="2527F30D" w14:textId="6EA0496E" w:rsidR="009206FE" w:rsidRPr="00360F25" w:rsidRDefault="009206FE" w:rsidP="007E7B76">
            <w:pPr>
              <w:ind w:left="-21"/>
              <w:rPr>
                <w:sz w:val="18"/>
                <w:szCs w:val="18"/>
              </w:rPr>
            </w:pPr>
            <w:r>
              <w:rPr>
                <w:sz w:val="18"/>
                <w:szCs w:val="18"/>
              </w:rPr>
              <w:t>Online</w:t>
            </w:r>
          </w:p>
        </w:tc>
        <w:tc>
          <w:tcPr>
            <w:tcW w:w="772" w:type="pct"/>
          </w:tcPr>
          <w:p w14:paraId="08A400FC" w14:textId="7DA9E898" w:rsidR="009206FE" w:rsidRPr="00E05A8E" w:rsidRDefault="009206FE" w:rsidP="007E7B76">
            <w:pPr>
              <w:ind w:left="-21"/>
              <w:rPr>
                <w:sz w:val="18"/>
                <w:szCs w:val="18"/>
              </w:rPr>
            </w:pPr>
            <w:r w:rsidRPr="005A59E1">
              <w:rPr>
                <w:sz w:val="18"/>
                <w:szCs w:val="18"/>
              </w:rPr>
              <w:t>Member £</w:t>
            </w:r>
            <w:r>
              <w:rPr>
                <w:sz w:val="18"/>
                <w:szCs w:val="18"/>
              </w:rPr>
              <w:t>150</w:t>
            </w:r>
            <w:r w:rsidRPr="005A59E1">
              <w:rPr>
                <w:sz w:val="18"/>
                <w:szCs w:val="18"/>
              </w:rPr>
              <w:t xml:space="preserve"> + VAT, </w:t>
            </w:r>
            <w:proofErr w:type="spellStart"/>
            <w:r w:rsidRPr="005A59E1">
              <w:rPr>
                <w:sz w:val="18"/>
                <w:szCs w:val="18"/>
              </w:rPr>
              <w:t>Non member</w:t>
            </w:r>
            <w:proofErr w:type="spellEnd"/>
            <w:r w:rsidRPr="005A59E1">
              <w:rPr>
                <w:sz w:val="18"/>
                <w:szCs w:val="18"/>
              </w:rPr>
              <w:t xml:space="preserve"> £</w:t>
            </w:r>
            <w:r>
              <w:rPr>
                <w:sz w:val="18"/>
                <w:szCs w:val="18"/>
              </w:rPr>
              <w:t>180</w:t>
            </w:r>
            <w:r w:rsidRPr="005A59E1">
              <w:rPr>
                <w:sz w:val="18"/>
                <w:szCs w:val="18"/>
              </w:rPr>
              <w:t xml:space="preserve"> + VAT</w:t>
            </w:r>
          </w:p>
        </w:tc>
        <w:tc>
          <w:tcPr>
            <w:tcW w:w="1137" w:type="pct"/>
            <w:vMerge/>
          </w:tcPr>
          <w:p w14:paraId="16C66D0F" w14:textId="77777777" w:rsidR="009206FE" w:rsidRPr="00492229" w:rsidRDefault="009206FE" w:rsidP="007E7B76">
            <w:pPr>
              <w:ind w:left="-21"/>
              <w:rPr>
                <w:sz w:val="18"/>
                <w:szCs w:val="18"/>
              </w:rPr>
            </w:pPr>
          </w:p>
        </w:tc>
        <w:tc>
          <w:tcPr>
            <w:tcW w:w="212" w:type="pct"/>
            <w:vMerge/>
            <w:vAlign w:val="center"/>
          </w:tcPr>
          <w:p w14:paraId="5552A40D" w14:textId="77777777" w:rsidR="009206FE" w:rsidRPr="00492229" w:rsidRDefault="009206FE" w:rsidP="007E7B76">
            <w:pPr>
              <w:ind w:left="-21"/>
              <w:jc w:val="center"/>
              <w:rPr>
                <w:sz w:val="18"/>
                <w:szCs w:val="18"/>
              </w:rPr>
            </w:pPr>
          </w:p>
        </w:tc>
        <w:tc>
          <w:tcPr>
            <w:tcW w:w="212" w:type="pct"/>
            <w:vMerge/>
            <w:vAlign w:val="center"/>
          </w:tcPr>
          <w:p w14:paraId="5E6C6B20" w14:textId="77777777" w:rsidR="009206FE" w:rsidRPr="00492229" w:rsidRDefault="009206FE" w:rsidP="007E7B76">
            <w:pPr>
              <w:ind w:left="-21"/>
              <w:jc w:val="center"/>
              <w:rPr>
                <w:sz w:val="18"/>
                <w:szCs w:val="18"/>
              </w:rPr>
            </w:pPr>
          </w:p>
        </w:tc>
        <w:tc>
          <w:tcPr>
            <w:tcW w:w="212" w:type="pct"/>
            <w:vMerge/>
            <w:vAlign w:val="center"/>
          </w:tcPr>
          <w:p w14:paraId="005693C1" w14:textId="77777777" w:rsidR="009206FE" w:rsidRPr="00492229" w:rsidRDefault="009206FE" w:rsidP="007E7B76">
            <w:pPr>
              <w:ind w:left="-21"/>
              <w:jc w:val="center"/>
              <w:rPr>
                <w:sz w:val="18"/>
                <w:szCs w:val="18"/>
              </w:rPr>
            </w:pPr>
          </w:p>
        </w:tc>
      </w:tr>
      <w:tr w:rsidR="009206FE" w:rsidRPr="00492229" w14:paraId="08A6BE92" w14:textId="77777777" w:rsidTr="00E20EA8">
        <w:trPr>
          <w:trHeight w:val="354"/>
        </w:trPr>
        <w:tc>
          <w:tcPr>
            <w:tcW w:w="591" w:type="pct"/>
            <w:vMerge w:val="restart"/>
          </w:tcPr>
          <w:p w14:paraId="340A7702" w14:textId="2B5740BD" w:rsidR="009206FE" w:rsidRPr="00492229" w:rsidRDefault="009206FE" w:rsidP="007E7B76">
            <w:pPr>
              <w:ind w:left="-44"/>
              <w:rPr>
                <w:sz w:val="18"/>
                <w:szCs w:val="18"/>
              </w:rPr>
            </w:pPr>
            <w:r w:rsidRPr="006B405A">
              <w:rPr>
                <w:b/>
                <w:color w:val="7030A0"/>
              </w:rPr>
              <w:t xml:space="preserve">ISBL </w:t>
            </w:r>
            <w:r w:rsidRPr="006B405A">
              <w:rPr>
                <w:sz w:val="18"/>
                <w:szCs w:val="18"/>
              </w:rPr>
              <w:t>(with CIPFA)</w:t>
            </w:r>
          </w:p>
        </w:tc>
        <w:tc>
          <w:tcPr>
            <w:tcW w:w="773" w:type="pct"/>
            <w:vMerge w:val="restart"/>
          </w:tcPr>
          <w:p w14:paraId="10845C79" w14:textId="08C1D84A" w:rsidR="009206FE" w:rsidRPr="00E05A8E" w:rsidRDefault="009206FE" w:rsidP="009206FE">
            <w:pPr>
              <w:ind w:left="-21"/>
              <w:rPr>
                <w:sz w:val="18"/>
                <w:szCs w:val="18"/>
              </w:rPr>
            </w:pPr>
            <w:r w:rsidRPr="00492229">
              <w:rPr>
                <w:sz w:val="18"/>
                <w:szCs w:val="18"/>
              </w:rPr>
              <w:t>Introduction to School Estate Management (1/2 day)</w:t>
            </w:r>
          </w:p>
        </w:tc>
        <w:tc>
          <w:tcPr>
            <w:tcW w:w="591" w:type="pct"/>
          </w:tcPr>
          <w:p w14:paraId="40DC5224" w14:textId="04ADAB29" w:rsidR="009206FE" w:rsidRPr="00E05A8E" w:rsidRDefault="009206FE" w:rsidP="007E7B76">
            <w:pPr>
              <w:ind w:left="-21"/>
              <w:rPr>
                <w:sz w:val="18"/>
                <w:szCs w:val="18"/>
              </w:rPr>
            </w:pPr>
            <w:r>
              <w:rPr>
                <w:sz w:val="18"/>
                <w:szCs w:val="18"/>
              </w:rPr>
              <w:t>1 December 2020</w:t>
            </w:r>
          </w:p>
        </w:tc>
        <w:tc>
          <w:tcPr>
            <w:tcW w:w="500" w:type="pct"/>
            <w:vMerge w:val="restart"/>
          </w:tcPr>
          <w:p w14:paraId="55920396" w14:textId="0F9AFDAA" w:rsidR="009206FE" w:rsidRDefault="009206FE" w:rsidP="007E7B76">
            <w:pPr>
              <w:ind w:left="-21"/>
              <w:rPr>
                <w:sz w:val="18"/>
                <w:szCs w:val="18"/>
              </w:rPr>
            </w:pPr>
            <w:r>
              <w:rPr>
                <w:sz w:val="18"/>
                <w:szCs w:val="18"/>
              </w:rPr>
              <w:t>Online</w:t>
            </w:r>
          </w:p>
          <w:p w14:paraId="4D78C23C" w14:textId="77777777" w:rsidR="009206FE" w:rsidRDefault="009206FE" w:rsidP="007E7B76">
            <w:pPr>
              <w:ind w:left="-21"/>
              <w:rPr>
                <w:sz w:val="18"/>
                <w:szCs w:val="18"/>
              </w:rPr>
            </w:pPr>
          </w:p>
          <w:p w14:paraId="5F481428" w14:textId="5B21721B" w:rsidR="009206FE" w:rsidRPr="00492229" w:rsidRDefault="009206FE" w:rsidP="007E7B76">
            <w:pPr>
              <w:ind w:left="-21"/>
              <w:rPr>
                <w:sz w:val="18"/>
                <w:szCs w:val="18"/>
              </w:rPr>
            </w:pPr>
          </w:p>
        </w:tc>
        <w:tc>
          <w:tcPr>
            <w:tcW w:w="772" w:type="pct"/>
            <w:vMerge w:val="restart"/>
          </w:tcPr>
          <w:p w14:paraId="7BED0227" w14:textId="77777777" w:rsidR="009206FE" w:rsidRPr="00492229" w:rsidRDefault="009206FE" w:rsidP="007E7B76">
            <w:pPr>
              <w:ind w:left="-21"/>
              <w:rPr>
                <w:sz w:val="18"/>
                <w:szCs w:val="18"/>
              </w:rPr>
            </w:pPr>
            <w:r w:rsidRPr="00492229">
              <w:rPr>
                <w:sz w:val="18"/>
                <w:szCs w:val="18"/>
              </w:rPr>
              <w:t xml:space="preserve">Each half day: </w:t>
            </w:r>
          </w:p>
          <w:p w14:paraId="4E788FF9" w14:textId="488B7B36" w:rsidR="009206FE" w:rsidRPr="009206FE" w:rsidRDefault="009206FE" w:rsidP="009206FE">
            <w:pPr>
              <w:shd w:val="clear" w:color="auto" w:fill="FFFFFF" w:themeFill="background1"/>
              <w:ind w:left="-21"/>
              <w:rPr>
                <w:sz w:val="18"/>
                <w:szCs w:val="18"/>
              </w:rPr>
            </w:pPr>
            <w:r w:rsidRPr="009206FE">
              <w:rPr>
                <w:rFonts w:hint="cs"/>
                <w:sz w:val="18"/>
                <w:szCs w:val="18"/>
              </w:rPr>
              <w:t>ISBL member £</w:t>
            </w:r>
            <w:r w:rsidRPr="009206FE">
              <w:rPr>
                <w:sz w:val="18"/>
                <w:szCs w:val="18"/>
              </w:rPr>
              <w:t>75</w:t>
            </w:r>
            <w:r w:rsidRPr="009206FE">
              <w:rPr>
                <w:rFonts w:hint="cs"/>
                <w:sz w:val="18"/>
                <w:szCs w:val="18"/>
              </w:rPr>
              <w:t>+ VAT</w:t>
            </w:r>
          </w:p>
          <w:p w14:paraId="6B3A1DA4" w14:textId="0C7F1394" w:rsidR="009206FE" w:rsidRPr="00E05A8E" w:rsidRDefault="009206FE" w:rsidP="009206FE">
            <w:pPr>
              <w:shd w:val="clear" w:color="auto" w:fill="FFFFFF" w:themeFill="background1"/>
              <w:ind w:left="-21"/>
              <w:rPr>
                <w:sz w:val="18"/>
                <w:szCs w:val="18"/>
              </w:rPr>
            </w:pPr>
            <w:proofErr w:type="spellStart"/>
            <w:r w:rsidRPr="009206FE">
              <w:rPr>
                <w:rFonts w:hint="cs"/>
                <w:sz w:val="18"/>
                <w:szCs w:val="18"/>
              </w:rPr>
              <w:t>Non member</w:t>
            </w:r>
            <w:proofErr w:type="spellEnd"/>
            <w:r w:rsidRPr="009206FE">
              <w:rPr>
                <w:rFonts w:hint="cs"/>
                <w:sz w:val="18"/>
                <w:szCs w:val="18"/>
              </w:rPr>
              <w:t xml:space="preserve"> £</w:t>
            </w:r>
            <w:r w:rsidRPr="009206FE">
              <w:rPr>
                <w:sz w:val="18"/>
                <w:szCs w:val="18"/>
              </w:rPr>
              <w:t>90</w:t>
            </w:r>
            <w:r w:rsidRPr="009206FE">
              <w:rPr>
                <w:rFonts w:hint="cs"/>
                <w:sz w:val="18"/>
                <w:szCs w:val="18"/>
              </w:rPr>
              <w:t xml:space="preserve"> + VAT</w:t>
            </w:r>
          </w:p>
        </w:tc>
        <w:tc>
          <w:tcPr>
            <w:tcW w:w="1137" w:type="pct"/>
            <w:vMerge w:val="restart"/>
          </w:tcPr>
          <w:p w14:paraId="3020BDEC" w14:textId="77777777" w:rsidR="009206FE" w:rsidRPr="00492229" w:rsidRDefault="00F140AB" w:rsidP="007E7B76">
            <w:pPr>
              <w:ind w:left="-21"/>
              <w:rPr>
                <w:sz w:val="18"/>
                <w:szCs w:val="18"/>
              </w:rPr>
            </w:pPr>
            <w:hyperlink r:id="rId8" w:history="1">
              <w:r w:rsidR="009206FE" w:rsidRPr="00492229">
                <w:rPr>
                  <w:rStyle w:val="Hyperlink"/>
                  <w:sz w:val="18"/>
                  <w:szCs w:val="18"/>
                </w:rPr>
                <w:t>https://isbl.org.uk/Event-Details-Local.aspx?ID=338</w:t>
              </w:r>
            </w:hyperlink>
          </w:p>
          <w:p w14:paraId="7322D10F" w14:textId="77777777" w:rsidR="009206FE" w:rsidRPr="00492229" w:rsidRDefault="009206FE" w:rsidP="007E7B76">
            <w:pPr>
              <w:ind w:left="-21"/>
              <w:rPr>
                <w:b/>
                <w:color w:val="FF0000"/>
                <w:sz w:val="18"/>
                <w:szCs w:val="18"/>
                <w:highlight w:val="yellow"/>
              </w:rPr>
            </w:pPr>
          </w:p>
          <w:p w14:paraId="2F9017FD" w14:textId="77777777" w:rsidR="009206FE" w:rsidRPr="00492229" w:rsidRDefault="009206FE" w:rsidP="007E7B76">
            <w:pPr>
              <w:ind w:left="-21"/>
              <w:rPr>
                <w:sz w:val="18"/>
                <w:szCs w:val="18"/>
              </w:rPr>
            </w:pPr>
          </w:p>
        </w:tc>
        <w:tc>
          <w:tcPr>
            <w:tcW w:w="212" w:type="pct"/>
            <w:vMerge w:val="restart"/>
            <w:vAlign w:val="center"/>
          </w:tcPr>
          <w:p w14:paraId="45F4FEAE" w14:textId="77777777" w:rsidR="009206FE" w:rsidRPr="00492229" w:rsidRDefault="009206FE" w:rsidP="007E7B76">
            <w:pPr>
              <w:ind w:left="-21"/>
              <w:jc w:val="center"/>
              <w:rPr>
                <w:sz w:val="18"/>
                <w:szCs w:val="18"/>
              </w:rPr>
            </w:pPr>
          </w:p>
        </w:tc>
        <w:tc>
          <w:tcPr>
            <w:tcW w:w="212" w:type="pct"/>
            <w:vMerge w:val="restart"/>
            <w:vAlign w:val="center"/>
          </w:tcPr>
          <w:p w14:paraId="62DB34C6" w14:textId="19BB33D9" w:rsidR="009206FE" w:rsidRPr="00492229" w:rsidRDefault="009206FE" w:rsidP="007E7B76">
            <w:pPr>
              <w:ind w:left="-21"/>
              <w:jc w:val="center"/>
              <w:rPr>
                <w:sz w:val="18"/>
                <w:szCs w:val="18"/>
              </w:rPr>
            </w:pPr>
            <w:r>
              <w:rPr>
                <w:sz w:val="18"/>
                <w:szCs w:val="18"/>
              </w:rPr>
              <w:t>Y</w:t>
            </w:r>
          </w:p>
        </w:tc>
        <w:tc>
          <w:tcPr>
            <w:tcW w:w="212" w:type="pct"/>
            <w:vMerge w:val="restart"/>
            <w:vAlign w:val="center"/>
          </w:tcPr>
          <w:p w14:paraId="0E84686C" w14:textId="3DC0C800" w:rsidR="009206FE" w:rsidRPr="00492229" w:rsidRDefault="009206FE" w:rsidP="007E7B76">
            <w:pPr>
              <w:ind w:left="-21"/>
              <w:jc w:val="center"/>
              <w:rPr>
                <w:sz w:val="18"/>
                <w:szCs w:val="18"/>
              </w:rPr>
            </w:pPr>
            <w:r>
              <w:rPr>
                <w:sz w:val="18"/>
                <w:szCs w:val="18"/>
              </w:rPr>
              <w:t>Y</w:t>
            </w:r>
          </w:p>
        </w:tc>
      </w:tr>
      <w:tr w:rsidR="009206FE" w:rsidRPr="00492229" w14:paraId="2E334A6B" w14:textId="77777777" w:rsidTr="00E20EA8">
        <w:trPr>
          <w:trHeight w:val="352"/>
        </w:trPr>
        <w:tc>
          <w:tcPr>
            <w:tcW w:w="591" w:type="pct"/>
            <w:vMerge/>
          </w:tcPr>
          <w:p w14:paraId="064805CF" w14:textId="77777777" w:rsidR="009206FE" w:rsidRPr="006B405A" w:rsidRDefault="009206FE" w:rsidP="007E7B76">
            <w:pPr>
              <w:ind w:left="-44"/>
              <w:rPr>
                <w:b/>
                <w:color w:val="7030A0"/>
              </w:rPr>
            </w:pPr>
          </w:p>
        </w:tc>
        <w:tc>
          <w:tcPr>
            <w:tcW w:w="773" w:type="pct"/>
            <w:vMerge/>
          </w:tcPr>
          <w:p w14:paraId="14139105" w14:textId="77777777" w:rsidR="009206FE" w:rsidRPr="00492229" w:rsidRDefault="009206FE" w:rsidP="007E7B76">
            <w:pPr>
              <w:ind w:left="-21"/>
              <w:rPr>
                <w:sz w:val="18"/>
                <w:szCs w:val="18"/>
              </w:rPr>
            </w:pPr>
          </w:p>
        </w:tc>
        <w:tc>
          <w:tcPr>
            <w:tcW w:w="591" w:type="pct"/>
          </w:tcPr>
          <w:p w14:paraId="4DAF36D8" w14:textId="4FE94369" w:rsidR="009206FE" w:rsidRPr="00E05A8E" w:rsidRDefault="009206FE" w:rsidP="007E7B76">
            <w:pPr>
              <w:ind w:left="-21"/>
              <w:rPr>
                <w:sz w:val="18"/>
                <w:szCs w:val="18"/>
              </w:rPr>
            </w:pPr>
            <w:r>
              <w:rPr>
                <w:sz w:val="18"/>
                <w:szCs w:val="18"/>
              </w:rPr>
              <w:t>19 January 2021</w:t>
            </w:r>
          </w:p>
        </w:tc>
        <w:tc>
          <w:tcPr>
            <w:tcW w:w="500" w:type="pct"/>
            <w:vMerge/>
          </w:tcPr>
          <w:p w14:paraId="55D7E7FD" w14:textId="77777777" w:rsidR="009206FE" w:rsidRPr="00492229" w:rsidRDefault="009206FE" w:rsidP="007E7B76">
            <w:pPr>
              <w:ind w:left="-21"/>
              <w:rPr>
                <w:sz w:val="18"/>
                <w:szCs w:val="18"/>
              </w:rPr>
            </w:pPr>
          </w:p>
        </w:tc>
        <w:tc>
          <w:tcPr>
            <w:tcW w:w="772" w:type="pct"/>
            <w:vMerge/>
          </w:tcPr>
          <w:p w14:paraId="56EBC7D9" w14:textId="77777777" w:rsidR="009206FE" w:rsidRPr="00492229" w:rsidRDefault="009206FE" w:rsidP="007E7B76">
            <w:pPr>
              <w:ind w:left="-21"/>
              <w:rPr>
                <w:sz w:val="18"/>
                <w:szCs w:val="18"/>
              </w:rPr>
            </w:pPr>
          </w:p>
        </w:tc>
        <w:tc>
          <w:tcPr>
            <w:tcW w:w="1137" w:type="pct"/>
            <w:vMerge/>
          </w:tcPr>
          <w:p w14:paraId="2E5EC219" w14:textId="77777777" w:rsidR="009206FE" w:rsidRDefault="009206FE" w:rsidP="007E7B76">
            <w:pPr>
              <w:ind w:left="-21"/>
            </w:pPr>
          </w:p>
        </w:tc>
        <w:tc>
          <w:tcPr>
            <w:tcW w:w="212" w:type="pct"/>
            <w:vMerge/>
            <w:vAlign w:val="center"/>
          </w:tcPr>
          <w:p w14:paraId="04491300" w14:textId="77777777" w:rsidR="009206FE" w:rsidRPr="00492229" w:rsidRDefault="009206FE" w:rsidP="007E7B76">
            <w:pPr>
              <w:ind w:left="-21"/>
              <w:jc w:val="center"/>
              <w:rPr>
                <w:sz w:val="18"/>
                <w:szCs w:val="18"/>
              </w:rPr>
            </w:pPr>
          </w:p>
        </w:tc>
        <w:tc>
          <w:tcPr>
            <w:tcW w:w="212" w:type="pct"/>
            <w:vMerge/>
            <w:vAlign w:val="center"/>
          </w:tcPr>
          <w:p w14:paraId="026A9948" w14:textId="77777777" w:rsidR="009206FE" w:rsidRDefault="009206FE" w:rsidP="007E7B76">
            <w:pPr>
              <w:ind w:left="-21"/>
              <w:jc w:val="center"/>
              <w:rPr>
                <w:sz w:val="18"/>
                <w:szCs w:val="18"/>
              </w:rPr>
            </w:pPr>
          </w:p>
        </w:tc>
        <w:tc>
          <w:tcPr>
            <w:tcW w:w="212" w:type="pct"/>
            <w:vMerge/>
            <w:vAlign w:val="center"/>
          </w:tcPr>
          <w:p w14:paraId="4E870E10" w14:textId="77777777" w:rsidR="009206FE" w:rsidRDefault="009206FE" w:rsidP="007E7B76">
            <w:pPr>
              <w:ind w:left="-21"/>
              <w:jc w:val="center"/>
              <w:rPr>
                <w:sz w:val="18"/>
                <w:szCs w:val="18"/>
              </w:rPr>
            </w:pPr>
          </w:p>
        </w:tc>
      </w:tr>
      <w:tr w:rsidR="009206FE" w:rsidRPr="00492229" w14:paraId="1EE8A3C2" w14:textId="77777777" w:rsidTr="00E20EA8">
        <w:trPr>
          <w:trHeight w:val="352"/>
        </w:trPr>
        <w:tc>
          <w:tcPr>
            <w:tcW w:w="591" w:type="pct"/>
            <w:vMerge/>
          </w:tcPr>
          <w:p w14:paraId="00BAA3BF" w14:textId="77777777" w:rsidR="009206FE" w:rsidRPr="006B405A" w:rsidRDefault="009206FE" w:rsidP="009206FE">
            <w:pPr>
              <w:ind w:left="-44"/>
              <w:rPr>
                <w:b/>
                <w:color w:val="7030A0"/>
              </w:rPr>
            </w:pPr>
          </w:p>
        </w:tc>
        <w:tc>
          <w:tcPr>
            <w:tcW w:w="773" w:type="pct"/>
            <w:vMerge w:val="restart"/>
          </w:tcPr>
          <w:p w14:paraId="132884B2" w14:textId="04BD2499" w:rsidR="009206FE" w:rsidRPr="00492229" w:rsidRDefault="009206FE" w:rsidP="009206FE">
            <w:pPr>
              <w:ind w:left="-21"/>
              <w:rPr>
                <w:sz w:val="18"/>
                <w:szCs w:val="18"/>
              </w:rPr>
            </w:pPr>
            <w:r w:rsidRPr="00492229">
              <w:rPr>
                <w:sz w:val="18"/>
                <w:szCs w:val="18"/>
              </w:rPr>
              <w:t>Introduction to Managing School Building Compliance (1/2 day)</w:t>
            </w:r>
          </w:p>
        </w:tc>
        <w:tc>
          <w:tcPr>
            <w:tcW w:w="591" w:type="pct"/>
          </w:tcPr>
          <w:p w14:paraId="14775DE2" w14:textId="0DAA671A" w:rsidR="009206FE" w:rsidRPr="00E05A8E" w:rsidRDefault="009206FE" w:rsidP="009206FE">
            <w:pPr>
              <w:ind w:left="-21"/>
              <w:rPr>
                <w:sz w:val="18"/>
                <w:szCs w:val="18"/>
              </w:rPr>
            </w:pPr>
            <w:r>
              <w:rPr>
                <w:sz w:val="18"/>
                <w:szCs w:val="18"/>
              </w:rPr>
              <w:t>8 December 2020</w:t>
            </w:r>
          </w:p>
        </w:tc>
        <w:tc>
          <w:tcPr>
            <w:tcW w:w="500" w:type="pct"/>
            <w:vMerge w:val="restart"/>
          </w:tcPr>
          <w:p w14:paraId="42597570" w14:textId="2D235545" w:rsidR="009206FE" w:rsidRPr="00492229" w:rsidRDefault="009206FE" w:rsidP="009206FE">
            <w:pPr>
              <w:ind w:left="-21"/>
              <w:rPr>
                <w:sz w:val="18"/>
                <w:szCs w:val="18"/>
              </w:rPr>
            </w:pPr>
            <w:r>
              <w:rPr>
                <w:sz w:val="18"/>
                <w:szCs w:val="18"/>
              </w:rPr>
              <w:t>Online</w:t>
            </w:r>
          </w:p>
        </w:tc>
        <w:tc>
          <w:tcPr>
            <w:tcW w:w="772" w:type="pct"/>
            <w:vMerge w:val="restart"/>
          </w:tcPr>
          <w:p w14:paraId="2E6CBEC3" w14:textId="77777777" w:rsidR="009206FE" w:rsidRPr="00492229" w:rsidRDefault="009206FE" w:rsidP="009206FE">
            <w:pPr>
              <w:ind w:left="-21"/>
              <w:rPr>
                <w:sz w:val="18"/>
                <w:szCs w:val="18"/>
              </w:rPr>
            </w:pPr>
            <w:r w:rsidRPr="00492229">
              <w:rPr>
                <w:sz w:val="18"/>
                <w:szCs w:val="18"/>
              </w:rPr>
              <w:t xml:space="preserve">Each half day: </w:t>
            </w:r>
          </w:p>
          <w:p w14:paraId="1CDF0187" w14:textId="77777777" w:rsidR="009206FE" w:rsidRPr="009206FE" w:rsidRDefault="009206FE" w:rsidP="009206FE">
            <w:pPr>
              <w:shd w:val="clear" w:color="auto" w:fill="FFFFFF" w:themeFill="background1"/>
              <w:ind w:left="-21"/>
              <w:rPr>
                <w:sz w:val="18"/>
                <w:szCs w:val="18"/>
              </w:rPr>
            </w:pPr>
            <w:r w:rsidRPr="009206FE">
              <w:rPr>
                <w:rFonts w:hint="cs"/>
                <w:sz w:val="18"/>
                <w:szCs w:val="18"/>
              </w:rPr>
              <w:t>ISBL member £</w:t>
            </w:r>
            <w:r w:rsidRPr="009206FE">
              <w:rPr>
                <w:sz w:val="18"/>
                <w:szCs w:val="18"/>
              </w:rPr>
              <w:t>75</w:t>
            </w:r>
            <w:r w:rsidRPr="009206FE">
              <w:rPr>
                <w:rFonts w:hint="cs"/>
                <w:sz w:val="18"/>
                <w:szCs w:val="18"/>
              </w:rPr>
              <w:t>+ VAT</w:t>
            </w:r>
          </w:p>
          <w:p w14:paraId="324A64D8" w14:textId="77777777" w:rsidR="009206FE" w:rsidRPr="009206FE" w:rsidRDefault="009206FE" w:rsidP="009206FE">
            <w:pPr>
              <w:shd w:val="clear" w:color="auto" w:fill="FFFFFF" w:themeFill="background1"/>
              <w:ind w:left="-21"/>
              <w:rPr>
                <w:sz w:val="18"/>
                <w:szCs w:val="18"/>
              </w:rPr>
            </w:pPr>
            <w:proofErr w:type="spellStart"/>
            <w:r w:rsidRPr="009206FE">
              <w:rPr>
                <w:rFonts w:hint="cs"/>
                <w:sz w:val="18"/>
                <w:szCs w:val="18"/>
              </w:rPr>
              <w:t>Non member</w:t>
            </w:r>
            <w:proofErr w:type="spellEnd"/>
            <w:r w:rsidRPr="009206FE">
              <w:rPr>
                <w:rFonts w:hint="cs"/>
                <w:sz w:val="18"/>
                <w:szCs w:val="18"/>
              </w:rPr>
              <w:t xml:space="preserve"> £</w:t>
            </w:r>
            <w:r w:rsidRPr="009206FE">
              <w:rPr>
                <w:sz w:val="18"/>
                <w:szCs w:val="18"/>
              </w:rPr>
              <w:t>90</w:t>
            </w:r>
            <w:r w:rsidRPr="009206FE">
              <w:rPr>
                <w:rFonts w:hint="cs"/>
                <w:sz w:val="18"/>
                <w:szCs w:val="18"/>
              </w:rPr>
              <w:t xml:space="preserve"> + VAT</w:t>
            </w:r>
          </w:p>
          <w:p w14:paraId="7CFB3312" w14:textId="77777777" w:rsidR="009206FE" w:rsidRPr="00492229" w:rsidRDefault="009206FE" w:rsidP="009206FE">
            <w:pPr>
              <w:ind w:left="-21"/>
              <w:rPr>
                <w:sz w:val="18"/>
                <w:szCs w:val="18"/>
              </w:rPr>
            </w:pPr>
          </w:p>
        </w:tc>
        <w:tc>
          <w:tcPr>
            <w:tcW w:w="1137" w:type="pct"/>
            <w:vMerge/>
          </w:tcPr>
          <w:p w14:paraId="4BE338EB" w14:textId="77777777" w:rsidR="009206FE" w:rsidRDefault="009206FE" w:rsidP="009206FE">
            <w:pPr>
              <w:ind w:left="-21"/>
            </w:pPr>
          </w:p>
        </w:tc>
        <w:tc>
          <w:tcPr>
            <w:tcW w:w="212" w:type="pct"/>
            <w:vMerge/>
            <w:vAlign w:val="center"/>
          </w:tcPr>
          <w:p w14:paraId="670B611E" w14:textId="77777777" w:rsidR="009206FE" w:rsidRPr="00492229" w:rsidRDefault="009206FE" w:rsidP="009206FE">
            <w:pPr>
              <w:ind w:left="-21"/>
              <w:jc w:val="center"/>
              <w:rPr>
                <w:sz w:val="18"/>
                <w:szCs w:val="18"/>
              </w:rPr>
            </w:pPr>
          </w:p>
        </w:tc>
        <w:tc>
          <w:tcPr>
            <w:tcW w:w="212" w:type="pct"/>
            <w:vMerge/>
            <w:vAlign w:val="center"/>
          </w:tcPr>
          <w:p w14:paraId="3A999C42" w14:textId="77777777" w:rsidR="009206FE" w:rsidRDefault="009206FE" w:rsidP="009206FE">
            <w:pPr>
              <w:ind w:left="-21"/>
              <w:jc w:val="center"/>
              <w:rPr>
                <w:sz w:val="18"/>
                <w:szCs w:val="18"/>
              </w:rPr>
            </w:pPr>
          </w:p>
        </w:tc>
        <w:tc>
          <w:tcPr>
            <w:tcW w:w="212" w:type="pct"/>
            <w:vMerge/>
            <w:vAlign w:val="center"/>
          </w:tcPr>
          <w:p w14:paraId="320C5A15" w14:textId="77777777" w:rsidR="009206FE" w:rsidRDefault="009206FE" w:rsidP="009206FE">
            <w:pPr>
              <w:ind w:left="-21"/>
              <w:jc w:val="center"/>
              <w:rPr>
                <w:sz w:val="18"/>
                <w:szCs w:val="18"/>
              </w:rPr>
            </w:pPr>
          </w:p>
        </w:tc>
      </w:tr>
      <w:tr w:rsidR="009206FE" w:rsidRPr="00492229" w14:paraId="0C145CEF" w14:textId="77777777" w:rsidTr="00E20EA8">
        <w:trPr>
          <w:trHeight w:val="352"/>
        </w:trPr>
        <w:tc>
          <w:tcPr>
            <w:tcW w:w="591" w:type="pct"/>
            <w:vMerge/>
          </w:tcPr>
          <w:p w14:paraId="5DDF11EE" w14:textId="77777777" w:rsidR="009206FE" w:rsidRPr="006B405A" w:rsidRDefault="009206FE" w:rsidP="009206FE">
            <w:pPr>
              <w:ind w:left="-44"/>
              <w:rPr>
                <w:b/>
                <w:color w:val="7030A0"/>
              </w:rPr>
            </w:pPr>
          </w:p>
        </w:tc>
        <w:tc>
          <w:tcPr>
            <w:tcW w:w="773" w:type="pct"/>
            <w:vMerge/>
          </w:tcPr>
          <w:p w14:paraId="51BFCA1A" w14:textId="77777777" w:rsidR="009206FE" w:rsidRPr="00492229" w:rsidRDefault="009206FE" w:rsidP="009206FE">
            <w:pPr>
              <w:ind w:left="-21"/>
              <w:rPr>
                <w:sz w:val="18"/>
                <w:szCs w:val="18"/>
              </w:rPr>
            </w:pPr>
          </w:p>
        </w:tc>
        <w:tc>
          <w:tcPr>
            <w:tcW w:w="591" w:type="pct"/>
          </w:tcPr>
          <w:p w14:paraId="45B91DD6" w14:textId="0AD67E76" w:rsidR="009206FE" w:rsidRPr="00E05A8E" w:rsidRDefault="009206FE" w:rsidP="009206FE">
            <w:pPr>
              <w:ind w:left="-21"/>
              <w:rPr>
                <w:sz w:val="18"/>
                <w:szCs w:val="18"/>
              </w:rPr>
            </w:pPr>
            <w:r>
              <w:rPr>
                <w:sz w:val="18"/>
                <w:szCs w:val="18"/>
              </w:rPr>
              <w:t>4 February 2021</w:t>
            </w:r>
          </w:p>
        </w:tc>
        <w:tc>
          <w:tcPr>
            <w:tcW w:w="500" w:type="pct"/>
            <w:vMerge/>
          </w:tcPr>
          <w:p w14:paraId="69BA8523" w14:textId="77777777" w:rsidR="009206FE" w:rsidRPr="00492229" w:rsidRDefault="009206FE" w:rsidP="009206FE">
            <w:pPr>
              <w:ind w:left="-21"/>
              <w:rPr>
                <w:sz w:val="18"/>
                <w:szCs w:val="18"/>
              </w:rPr>
            </w:pPr>
          </w:p>
        </w:tc>
        <w:tc>
          <w:tcPr>
            <w:tcW w:w="772" w:type="pct"/>
            <w:vMerge/>
          </w:tcPr>
          <w:p w14:paraId="33928D39" w14:textId="77777777" w:rsidR="009206FE" w:rsidRPr="00492229" w:rsidRDefault="009206FE" w:rsidP="009206FE">
            <w:pPr>
              <w:ind w:left="-21"/>
              <w:rPr>
                <w:sz w:val="18"/>
                <w:szCs w:val="18"/>
              </w:rPr>
            </w:pPr>
          </w:p>
        </w:tc>
        <w:tc>
          <w:tcPr>
            <w:tcW w:w="1137" w:type="pct"/>
            <w:vMerge/>
          </w:tcPr>
          <w:p w14:paraId="184080B4" w14:textId="77777777" w:rsidR="009206FE" w:rsidRDefault="009206FE" w:rsidP="009206FE">
            <w:pPr>
              <w:ind w:left="-21"/>
            </w:pPr>
          </w:p>
        </w:tc>
        <w:tc>
          <w:tcPr>
            <w:tcW w:w="212" w:type="pct"/>
            <w:vMerge/>
            <w:vAlign w:val="center"/>
          </w:tcPr>
          <w:p w14:paraId="7D962751" w14:textId="77777777" w:rsidR="009206FE" w:rsidRPr="00492229" w:rsidRDefault="009206FE" w:rsidP="009206FE">
            <w:pPr>
              <w:ind w:left="-21"/>
              <w:jc w:val="center"/>
              <w:rPr>
                <w:sz w:val="18"/>
                <w:szCs w:val="18"/>
              </w:rPr>
            </w:pPr>
          </w:p>
        </w:tc>
        <w:tc>
          <w:tcPr>
            <w:tcW w:w="212" w:type="pct"/>
            <w:vMerge/>
            <w:vAlign w:val="center"/>
          </w:tcPr>
          <w:p w14:paraId="046F5BE5" w14:textId="77777777" w:rsidR="009206FE" w:rsidRDefault="009206FE" w:rsidP="009206FE">
            <w:pPr>
              <w:ind w:left="-21"/>
              <w:jc w:val="center"/>
              <w:rPr>
                <w:sz w:val="18"/>
                <w:szCs w:val="18"/>
              </w:rPr>
            </w:pPr>
          </w:p>
        </w:tc>
        <w:tc>
          <w:tcPr>
            <w:tcW w:w="212" w:type="pct"/>
            <w:vMerge/>
            <w:vAlign w:val="center"/>
          </w:tcPr>
          <w:p w14:paraId="3F251145" w14:textId="77777777" w:rsidR="009206FE" w:rsidRDefault="009206FE" w:rsidP="009206FE">
            <w:pPr>
              <w:ind w:left="-21"/>
              <w:jc w:val="center"/>
              <w:rPr>
                <w:sz w:val="18"/>
                <w:szCs w:val="18"/>
              </w:rPr>
            </w:pPr>
          </w:p>
        </w:tc>
      </w:tr>
      <w:tr w:rsidR="009206FE" w:rsidRPr="00492229" w14:paraId="6B5AA0C5" w14:textId="13DBC132" w:rsidTr="00E20EA8">
        <w:tc>
          <w:tcPr>
            <w:tcW w:w="591" w:type="pct"/>
            <w:vMerge w:val="restart"/>
          </w:tcPr>
          <w:p w14:paraId="6404BDA2" w14:textId="72BEE524" w:rsidR="009206FE" w:rsidRPr="00033ECF" w:rsidRDefault="009206FE" w:rsidP="009206FE">
            <w:pPr>
              <w:ind w:left="-44"/>
              <w:rPr>
                <w:b/>
                <w:color w:val="7030A0"/>
              </w:rPr>
            </w:pPr>
            <w:r w:rsidRPr="00033ECF">
              <w:rPr>
                <w:b/>
                <w:color w:val="7030A0"/>
              </w:rPr>
              <w:t>RICS</w:t>
            </w:r>
          </w:p>
        </w:tc>
        <w:tc>
          <w:tcPr>
            <w:tcW w:w="773" w:type="pct"/>
          </w:tcPr>
          <w:p w14:paraId="24EBD47B" w14:textId="295339E1" w:rsidR="009206FE" w:rsidRPr="00492229" w:rsidRDefault="009206FE" w:rsidP="009206FE">
            <w:pPr>
              <w:ind w:left="-21"/>
              <w:rPr>
                <w:sz w:val="18"/>
                <w:szCs w:val="18"/>
              </w:rPr>
            </w:pPr>
            <w:r w:rsidRPr="00492229">
              <w:rPr>
                <w:sz w:val="18"/>
                <w:szCs w:val="18"/>
              </w:rPr>
              <w:t>CPD seminars - technical</w:t>
            </w:r>
          </w:p>
        </w:tc>
        <w:tc>
          <w:tcPr>
            <w:tcW w:w="591" w:type="pct"/>
            <w:vMerge w:val="restart"/>
          </w:tcPr>
          <w:p w14:paraId="06434A5B" w14:textId="66B03FA1" w:rsidR="009206FE" w:rsidRPr="00492229" w:rsidRDefault="009206FE" w:rsidP="009206FE">
            <w:pPr>
              <w:ind w:left="-21"/>
              <w:rPr>
                <w:sz w:val="18"/>
                <w:szCs w:val="18"/>
              </w:rPr>
            </w:pPr>
            <w:r>
              <w:rPr>
                <w:sz w:val="18"/>
                <w:szCs w:val="18"/>
              </w:rPr>
              <w:t>Various</w:t>
            </w:r>
          </w:p>
        </w:tc>
        <w:tc>
          <w:tcPr>
            <w:tcW w:w="500" w:type="pct"/>
            <w:vMerge w:val="restart"/>
          </w:tcPr>
          <w:p w14:paraId="5E88261A" w14:textId="38207342" w:rsidR="009206FE" w:rsidRPr="00492229" w:rsidRDefault="009206FE" w:rsidP="009206FE">
            <w:pPr>
              <w:ind w:left="-21"/>
              <w:rPr>
                <w:sz w:val="18"/>
                <w:szCs w:val="18"/>
              </w:rPr>
            </w:pPr>
            <w:r>
              <w:rPr>
                <w:sz w:val="18"/>
                <w:szCs w:val="18"/>
              </w:rPr>
              <w:t xml:space="preserve">Various </w:t>
            </w:r>
          </w:p>
        </w:tc>
        <w:tc>
          <w:tcPr>
            <w:tcW w:w="772" w:type="pct"/>
            <w:vMerge w:val="restart"/>
          </w:tcPr>
          <w:p w14:paraId="282A9142" w14:textId="6B0B9346" w:rsidR="009206FE" w:rsidRPr="002D69C5" w:rsidRDefault="009206FE" w:rsidP="009206FE">
            <w:pPr>
              <w:ind w:left="-21"/>
              <w:rPr>
                <w:bCs/>
                <w:sz w:val="18"/>
                <w:szCs w:val="18"/>
              </w:rPr>
            </w:pPr>
          </w:p>
        </w:tc>
        <w:tc>
          <w:tcPr>
            <w:tcW w:w="1137" w:type="pct"/>
            <w:vMerge w:val="restart"/>
          </w:tcPr>
          <w:p w14:paraId="22CAA79D" w14:textId="4F88F220" w:rsidR="009206FE" w:rsidRDefault="00F140AB" w:rsidP="009206FE">
            <w:pPr>
              <w:ind w:left="-21"/>
              <w:rPr>
                <w:rStyle w:val="Hyperlink"/>
                <w:sz w:val="18"/>
                <w:szCs w:val="18"/>
              </w:rPr>
            </w:pPr>
            <w:hyperlink r:id="rId9" w:tgtFrame="_blank" w:history="1">
              <w:r w:rsidR="009206FE" w:rsidRPr="002D69C5">
                <w:rPr>
                  <w:rStyle w:val="Hyperlink"/>
                  <w:sz w:val="18"/>
                  <w:szCs w:val="18"/>
                </w:rPr>
                <w:t>https://www.rics.org/uk/training-events/</w:t>
              </w:r>
            </w:hyperlink>
          </w:p>
          <w:p w14:paraId="53BD98FB" w14:textId="37D3506F" w:rsidR="009206FE" w:rsidRPr="00AD5A37" w:rsidRDefault="00F140AB" w:rsidP="009206FE">
            <w:pPr>
              <w:ind w:left="-21"/>
              <w:rPr>
                <w:rStyle w:val="Hyperlink"/>
                <w:sz w:val="18"/>
                <w:szCs w:val="18"/>
              </w:rPr>
            </w:pPr>
            <w:hyperlink r:id="rId10" w:anchor="page=1" w:tooltip="http://fr.zone-secure.net/-/RICS_Training_courses_2020/-/#page=1&#10;Ctrl+Click or tap to follow the link" w:history="1">
              <w:r w:rsidR="009206FE" w:rsidRPr="00AD5A37">
                <w:rPr>
                  <w:rStyle w:val="Hyperlink"/>
                  <w:sz w:val="18"/>
                  <w:szCs w:val="18"/>
                </w:rPr>
                <w:t>http://fr.zone-secure.net/-/RICS_Training_courses_2020/-/#page=1</w:t>
              </w:r>
            </w:hyperlink>
          </w:p>
          <w:p w14:paraId="40C18605" w14:textId="77777777" w:rsidR="009206FE" w:rsidRDefault="009206FE" w:rsidP="009206FE">
            <w:pPr>
              <w:ind w:left="-21"/>
              <w:rPr>
                <w:rStyle w:val="Hyperlink"/>
                <w:color w:val="FF0000"/>
                <w:sz w:val="18"/>
                <w:szCs w:val="18"/>
              </w:rPr>
            </w:pPr>
          </w:p>
          <w:p w14:paraId="04135457" w14:textId="42DAADE7" w:rsidR="009206FE" w:rsidRPr="00492229" w:rsidRDefault="009206FE" w:rsidP="009206FE">
            <w:pPr>
              <w:ind w:left="-21"/>
              <w:rPr>
                <w:b/>
                <w:sz w:val="18"/>
                <w:szCs w:val="18"/>
              </w:rPr>
            </w:pPr>
          </w:p>
        </w:tc>
        <w:tc>
          <w:tcPr>
            <w:tcW w:w="212" w:type="pct"/>
            <w:vMerge w:val="restart"/>
            <w:vAlign w:val="center"/>
          </w:tcPr>
          <w:p w14:paraId="74974C64" w14:textId="77777777" w:rsidR="009206FE" w:rsidRPr="00492229" w:rsidRDefault="009206FE" w:rsidP="009206FE">
            <w:pPr>
              <w:ind w:left="-21"/>
              <w:jc w:val="center"/>
              <w:rPr>
                <w:sz w:val="18"/>
                <w:szCs w:val="18"/>
              </w:rPr>
            </w:pPr>
          </w:p>
        </w:tc>
        <w:tc>
          <w:tcPr>
            <w:tcW w:w="212" w:type="pct"/>
            <w:vMerge w:val="restart"/>
            <w:vAlign w:val="center"/>
          </w:tcPr>
          <w:p w14:paraId="5E546DA3" w14:textId="52DE31AC" w:rsidR="009206FE" w:rsidRPr="00492229" w:rsidRDefault="009206FE" w:rsidP="009206FE">
            <w:pPr>
              <w:ind w:left="-21"/>
              <w:jc w:val="center"/>
              <w:rPr>
                <w:sz w:val="18"/>
                <w:szCs w:val="18"/>
              </w:rPr>
            </w:pPr>
            <w:r>
              <w:rPr>
                <w:sz w:val="18"/>
                <w:szCs w:val="18"/>
              </w:rPr>
              <w:t>Y</w:t>
            </w:r>
          </w:p>
        </w:tc>
        <w:tc>
          <w:tcPr>
            <w:tcW w:w="212" w:type="pct"/>
            <w:vMerge w:val="restart"/>
            <w:vAlign w:val="center"/>
          </w:tcPr>
          <w:p w14:paraId="708F57DA" w14:textId="312482FB" w:rsidR="009206FE" w:rsidRPr="00492229" w:rsidRDefault="009206FE" w:rsidP="009206FE">
            <w:pPr>
              <w:ind w:left="-21"/>
              <w:jc w:val="center"/>
              <w:rPr>
                <w:sz w:val="18"/>
                <w:szCs w:val="18"/>
              </w:rPr>
            </w:pPr>
            <w:r>
              <w:rPr>
                <w:sz w:val="18"/>
                <w:szCs w:val="18"/>
              </w:rPr>
              <w:t>Y</w:t>
            </w:r>
          </w:p>
        </w:tc>
      </w:tr>
      <w:tr w:rsidR="009206FE" w:rsidRPr="00492229" w14:paraId="788F2F17" w14:textId="462A4B58" w:rsidTr="00E20EA8">
        <w:tc>
          <w:tcPr>
            <w:tcW w:w="591" w:type="pct"/>
            <w:vMerge/>
          </w:tcPr>
          <w:p w14:paraId="1CDFD5AE" w14:textId="77777777" w:rsidR="009206FE" w:rsidRPr="00033ECF" w:rsidRDefault="009206FE" w:rsidP="009206FE">
            <w:pPr>
              <w:ind w:left="-44"/>
              <w:rPr>
                <w:b/>
                <w:color w:val="7030A0"/>
              </w:rPr>
            </w:pPr>
          </w:p>
        </w:tc>
        <w:tc>
          <w:tcPr>
            <w:tcW w:w="773" w:type="pct"/>
          </w:tcPr>
          <w:p w14:paraId="52152EA7" w14:textId="5F3A2AE6" w:rsidR="009206FE" w:rsidRPr="00492229" w:rsidRDefault="009206FE" w:rsidP="009206FE">
            <w:pPr>
              <w:spacing w:after="120"/>
              <w:ind w:left="-23"/>
              <w:rPr>
                <w:sz w:val="18"/>
                <w:szCs w:val="18"/>
              </w:rPr>
            </w:pPr>
            <w:r>
              <w:rPr>
                <w:sz w:val="18"/>
                <w:szCs w:val="18"/>
              </w:rPr>
              <w:t xml:space="preserve">Professional and industry </w:t>
            </w:r>
            <w:r w:rsidRPr="00492229">
              <w:rPr>
                <w:sz w:val="18"/>
                <w:szCs w:val="18"/>
              </w:rPr>
              <w:t>Standards – e.g. PPM, Asbestos, L&amp;T</w:t>
            </w:r>
          </w:p>
        </w:tc>
        <w:tc>
          <w:tcPr>
            <w:tcW w:w="591" w:type="pct"/>
            <w:vMerge/>
          </w:tcPr>
          <w:p w14:paraId="11ABB096" w14:textId="77777777" w:rsidR="009206FE" w:rsidRPr="00492229" w:rsidRDefault="009206FE" w:rsidP="009206FE">
            <w:pPr>
              <w:ind w:left="-21"/>
              <w:rPr>
                <w:sz w:val="18"/>
                <w:szCs w:val="18"/>
              </w:rPr>
            </w:pPr>
          </w:p>
        </w:tc>
        <w:tc>
          <w:tcPr>
            <w:tcW w:w="500" w:type="pct"/>
            <w:vMerge/>
          </w:tcPr>
          <w:p w14:paraId="02A21DE6" w14:textId="77777777" w:rsidR="009206FE" w:rsidRPr="00492229" w:rsidRDefault="009206FE" w:rsidP="009206FE">
            <w:pPr>
              <w:ind w:left="-21"/>
              <w:rPr>
                <w:sz w:val="18"/>
                <w:szCs w:val="18"/>
              </w:rPr>
            </w:pPr>
          </w:p>
        </w:tc>
        <w:tc>
          <w:tcPr>
            <w:tcW w:w="772" w:type="pct"/>
            <w:vMerge/>
          </w:tcPr>
          <w:p w14:paraId="2061A4E6" w14:textId="77777777" w:rsidR="009206FE" w:rsidRPr="008B1AC8" w:rsidRDefault="009206FE" w:rsidP="009206FE">
            <w:pPr>
              <w:ind w:left="-21"/>
              <w:rPr>
                <w:color w:val="FF0000"/>
                <w:sz w:val="18"/>
                <w:szCs w:val="18"/>
              </w:rPr>
            </w:pPr>
          </w:p>
        </w:tc>
        <w:tc>
          <w:tcPr>
            <w:tcW w:w="1137" w:type="pct"/>
            <w:vMerge/>
          </w:tcPr>
          <w:p w14:paraId="5CFFC2B4" w14:textId="5A4E5E8B" w:rsidR="009206FE" w:rsidRPr="008B1AC8" w:rsidRDefault="009206FE" w:rsidP="009206FE">
            <w:pPr>
              <w:ind w:left="-21"/>
              <w:rPr>
                <w:b/>
                <w:bCs/>
                <w:i/>
                <w:iCs/>
                <w:color w:val="FF0000"/>
                <w:sz w:val="18"/>
                <w:szCs w:val="18"/>
              </w:rPr>
            </w:pPr>
          </w:p>
        </w:tc>
        <w:tc>
          <w:tcPr>
            <w:tcW w:w="212" w:type="pct"/>
            <w:vMerge/>
            <w:vAlign w:val="center"/>
          </w:tcPr>
          <w:p w14:paraId="5ADD583E" w14:textId="77777777" w:rsidR="009206FE" w:rsidRPr="00492229" w:rsidRDefault="009206FE" w:rsidP="009206FE">
            <w:pPr>
              <w:ind w:left="-21"/>
              <w:jc w:val="center"/>
              <w:rPr>
                <w:sz w:val="18"/>
                <w:szCs w:val="18"/>
              </w:rPr>
            </w:pPr>
          </w:p>
        </w:tc>
        <w:tc>
          <w:tcPr>
            <w:tcW w:w="212" w:type="pct"/>
            <w:vMerge/>
            <w:vAlign w:val="center"/>
          </w:tcPr>
          <w:p w14:paraId="3BC8DE03" w14:textId="77777777" w:rsidR="009206FE" w:rsidRPr="00492229" w:rsidRDefault="009206FE" w:rsidP="009206FE">
            <w:pPr>
              <w:ind w:left="-21"/>
              <w:jc w:val="center"/>
              <w:rPr>
                <w:sz w:val="18"/>
                <w:szCs w:val="18"/>
              </w:rPr>
            </w:pPr>
          </w:p>
        </w:tc>
        <w:tc>
          <w:tcPr>
            <w:tcW w:w="212" w:type="pct"/>
            <w:vMerge/>
            <w:vAlign w:val="center"/>
          </w:tcPr>
          <w:p w14:paraId="5F994044" w14:textId="77777777" w:rsidR="009206FE" w:rsidRPr="00492229" w:rsidRDefault="009206FE" w:rsidP="009206FE">
            <w:pPr>
              <w:ind w:left="-21"/>
              <w:jc w:val="center"/>
              <w:rPr>
                <w:sz w:val="18"/>
                <w:szCs w:val="18"/>
              </w:rPr>
            </w:pPr>
          </w:p>
        </w:tc>
      </w:tr>
      <w:tr w:rsidR="00E20EA8" w:rsidRPr="00492229" w14:paraId="32A0B4FD" w14:textId="77777777" w:rsidTr="00E20EA8">
        <w:tc>
          <w:tcPr>
            <w:tcW w:w="591" w:type="pct"/>
            <w:vMerge w:val="restart"/>
          </w:tcPr>
          <w:p w14:paraId="063A0426" w14:textId="37ED5522" w:rsidR="00E20EA8" w:rsidRPr="00033ECF" w:rsidRDefault="00E20EA8" w:rsidP="00E20EA8">
            <w:pPr>
              <w:ind w:left="-44"/>
              <w:rPr>
                <w:b/>
                <w:color w:val="7030A0"/>
              </w:rPr>
            </w:pPr>
            <w:r w:rsidRPr="00D24601">
              <w:rPr>
                <w:b/>
                <w:color w:val="7030A0"/>
              </w:rPr>
              <w:lastRenderedPageBreak/>
              <w:t>IWFM</w:t>
            </w:r>
          </w:p>
        </w:tc>
        <w:tc>
          <w:tcPr>
            <w:tcW w:w="773" w:type="pct"/>
          </w:tcPr>
          <w:p w14:paraId="7ABDE989" w14:textId="2392D0A7" w:rsidR="00E20EA8" w:rsidRDefault="00E20EA8" w:rsidP="00E20EA8">
            <w:pPr>
              <w:spacing w:after="120"/>
              <w:ind w:left="-23"/>
              <w:rPr>
                <w:sz w:val="18"/>
                <w:szCs w:val="18"/>
              </w:rPr>
            </w:pPr>
            <w:r>
              <w:rPr>
                <w:sz w:val="18"/>
                <w:szCs w:val="18"/>
              </w:rPr>
              <w:t>Discover leading insights, research and resources for the workplace and facilities management profession</w:t>
            </w:r>
          </w:p>
        </w:tc>
        <w:tc>
          <w:tcPr>
            <w:tcW w:w="591" w:type="pct"/>
          </w:tcPr>
          <w:p w14:paraId="62B534C3" w14:textId="525B5CE0" w:rsidR="00E20EA8" w:rsidRPr="00492229" w:rsidRDefault="00E20EA8" w:rsidP="00E20EA8">
            <w:pPr>
              <w:ind w:left="-21"/>
              <w:rPr>
                <w:sz w:val="18"/>
                <w:szCs w:val="18"/>
              </w:rPr>
            </w:pPr>
            <w:r>
              <w:rPr>
                <w:sz w:val="18"/>
                <w:szCs w:val="18"/>
              </w:rPr>
              <w:t>Various</w:t>
            </w:r>
          </w:p>
        </w:tc>
        <w:tc>
          <w:tcPr>
            <w:tcW w:w="500" w:type="pct"/>
          </w:tcPr>
          <w:p w14:paraId="5CB610C1" w14:textId="1606DEC9" w:rsidR="00E20EA8" w:rsidRPr="00492229" w:rsidRDefault="00E20EA8" w:rsidP="00E20EA8">
            <w:pPr>
              <w:ind w:left="-21"/>
              <w:rPr>
                <w:sz w:val="18"/>
                <w:szCs w:val="18"/>
              </w:rPr>
            </w:pPr>
            <w:r>
              <w:rPr>
                <w:sz w:val="18"/>
                <w:szCs w:val="18"/>
              </w:rPr>
              <w:t>Various</w:t>
            </w:r>
          </w:p>
        </w:tc>
        <w:tc>
          <w:tcPr>
            <w:tcW w:w="772" w:type="pct"/>
          </w:tcPr>
          <w:p w14:paraId="4FAD95E0" w14:textId="209D7D98" w:rsidR="00E20EA8" w:rsidRPr="008B1AC8" w:rsidRDefault="00E20EA8" w:rsidP="00E20EA8">
            <w:pPr>
              <w:ind w:left="-21"/>
              <w:rPr>
                <w:color w:val="FF0000"/>
                <w:sz w:val="18"/>
                <w:szCs w:val="18"/>
              </w:rPr>
            </w:pPr>
            <w:r>
              <w:rPr>
                <w:sz w:val="18"/>
                <w:szCs w:val="18"/>
              </w:rPr>
              <w:t>Various</w:t>
            </w:r>
          </w:p>
        </w:tc>
        <w:tc>
          <w:tcPr>
            <w:tcW w:w="1137" w:type="pct"/>
          </w:tcPr>
          <w:p w14:paraId="515BA371" w14:textId="54E7E903" w:rsidR="00E20EA8" w:rsidRPr="008B1AC8" w:rsidRDefault="00E20EA8" w:rsidP="00E20EA8">
            <w:pPr>
              <w:ind w:left="-21"/>
              <w:rPr>
                <w:b/>
                <w:bCs/>
                <w:i/>
                <w:iCs/>
                <w:color w:val="FF0000"/>
                <w:sz w:val="18"/>
                <w:szCs w:val="18"/>
              </w:rPr>
            </w:pPr>
            <w:r>
              <w:rPr>
                <w:rStyle w:val="Hyperlink"/>
                <w:sz w:val="18"/>
                <w:szCs w:val="18"/>
              </w:rPr>
              <w:t>https://www.iwfm.org.uk</w:t>
            </w:r>
            <w:r>
              <w:rPr>
                <w:rStyle w:val="Hyperlink"/>
              </w:rPr>
              <w:t>/</w:t>
            </w:r>
          </w:p>
        </w:tc>
        <w:tc>
          <w:tcPr>
            <w:tcW w:w="212" w:type="pct"/>
            <w:vAlign w:val="center"/>
          </w:tcPr>
          <w:p w14:paraId="439A0390" w14:textId="77777777" w:rsidR="00E20EA8" w:rsidRPr="00492229" w:rsidRDefault="00E20EA8" w:rsidP="00E20EA8">
            <w:pPr>
              <w:ind w:left="-21"/>
              <w:jc w:val="center"/>
              <w:rPr>
                <w:sz w:val="18"/>
                <w:szCs w:val="18"/>
              </w:rPr>
            </w:pPr>
          </w:p>
        </w:tc>
        <w:tc>
          <w:tcPr>
            <w:tcW w:w="212" w:type="pct"/>
            <w:vAlign w:val="center"/>
          </w:tcPr>
          <w:p w14:paraId="0687792B" w14:textId="5FE30C27" w:rsidR="00E20EA8" w:rsidRPr="00492229" w:rsidRDefault="00E20EA8" w:rsidP="00E20EA8">
            <w:pPr>
              <w:ind w:left="-21"/>
              <w:jc w:val="center"/>
              <w:rPr>
                <w:sz w:val="18"/>
                <w:szCs w:val="18"/>
              </w:rPr>
            </w:pPr>
            <w:r>
              <w:rPr>
                <w:sz w:val="18"/>
                <w:szCs w:val="18"/>
              </w:rPr>
              <w:t>Y</w:t>
            </w:r>
          </w:p>
        </w:tc>
        <w:tc>
          <w:tcPr>
            <w:tcW w:w="212" w:type="pct"/>
            <w:vAlign w:val="center"/>
          </w:tcPr>
          <w:p w14:paraId="16400F89" w14:textId="24561BDF" w:rsidR="00E20EA8" w:rsidRPr="00492229" w:rsidRDefault="00E20EA8" w:rsidP="00E20EA8">
            <w:pPr>
              <w:ind w:left="-21"/>
              <w:jc w:val="center"/>
              <w:rPr>
                <w:sz w:val="18"/>
                <w:szCs w:val="18"/>
              </w:rPr>
            </w:pPr>
            <w:r>
              <w:rPr>
                <w:sz w:val="18"/>
                <w:szCs w:val="18"/>
              </w:rPr>
              <w:t>Y</w:t>
            </w:r>
          </w:p>
        </w:tc>
      </w:tr>
      <w:tr w:rsidR="00E20EA8" w:rsidRPr="00492229" w14:paraId="0FE88DAB" w14:textId="77777777" w:rsidTr="00E20EA8">
        <w:tc>
          <w:tcPr>
            <w:tcW w:w="591" w:type="pct"/>
            <w:vMerge/>
          </w:tcPr>
          <w:p w14:paraId="5334489C" w14:textId="77777777" w:rsidR="00E20EA8" w:rsidRPr="00033ECF" w:rsidRDefault="00E20EA8" w:rsidP="00E20EA8">
            <w:pPr>
              <w:ind w:left="-44"/>
              <w:rPr>
                <w:b/>
                <w:color w:val="7030A0"/>
              </w:rPr>
            </w:pPr>
          </w:p>
        </w:tc>
        <w:tc>
          <w:tcPr>
            <w:tcW w:w="773" w:type="pct"/>
          </w:tcPr>
          <w:p w14:paraId="17D27CBD" w14:textId="2D59F777" w:rsidR="00E20EA8" w:rsidRDefault="00E20EA8" w:rsidP="00E20EA8">
            <w:pPr>
              <w:spacing w:after="120"/>
              <w:ind w:left="-23"/>
              <w:rPr>
                <w:sz w:val="18"/>
                <w:szCs w:val="18"/>
              </w:rPr>
            </w:pPr>
            <w:r>
              <w:rPr>
                <w:sz w:val="18"/>
                <w:szCs w:val="18"/>
              </w:rPr>
              <w:t xml:space="preserve">Training, qualifications and support for workplace and facilities management professionals to advance their career. </w:t>
            </w:r>
          </w:p>
        </w:tc>
        <w:tc>
          <w:tcPr>
            <w:tcW w:w="591" w:type="pct"/>
          </w:tcPr>
          <w:p w14:paraId="01082000" w14:textId="6F7750AB" w:rsidR="00E20EA8" w:rsidRPr="00492229" w:rsidRDefault="00E20EA8" w:rsidP="00E20EA8">
            <w:pPr>
              <w:ind w:left="-21"/>
              <w:rPr>
                <w:sz w:val="18"/>
                <w:szCs w:val="18"/>
              </w:rPr>
            </w:pPr>
            <w:r>
              <w:rPr>
                <w:sz w:val="18"/>
                <w:szCs w:val="18"/>
              </w:rPr>
              <w:t>Various</w:t>
            </w:r>
          </w:p>
        </w:tc>
        <w:tc>
          <w:tcPr>
            <w:tcW w:w="500" w:type="pct"/>
          </w:tcPr>
          <w:p w14:paraId="2FC06276" w14:textId="4F5E920D" w:rsidR="00E20EA8" w:rsidRPr="00492229" w:rsidRDefault="00E20EA8" w:rsidP="00E20EA8">
            <w:pPr>
              <w:ind w:left="-21"/>
              <w:rPr>
                <w:sz w:val="18"/>
                <w:szCs w:val="18"/>
              </w:rPr>
            </w:pPr>
            <w:r>
              <w:rPr>
                <w:sz w:val="18"/>
                <w:szCs w:val="18"/>
              </w:rPr>
              <w:t>Various</w:t>
            </w:r>
          </w:p>
        </w:tc>
        <w:tc>
          <w:tcPr>
            <w:tcW w:w="772" w:type="pct"/>
          </w:tcPr>
          <w:p w14:paraId="028E2722" w14:textId="7A15E625" w:rsidR="00E20EA8" w:rsidRPr="008B1AC8" w:rsidRDefault="00E20EA8" w:rsidP="00E20EA8">
            <w:pPr>
              <w:ind w:left="-21"/>
              <w:rPr>
                <w:color w:val="FF0000"/>
                <w:sz w:val="18"/>
                <w:szCs w:val="18"/>
              </w:rPr>
            </w:pPr>
            <w:r>
              <w:rPr>
                <w:sz w:val="18"/>
                <w:szCs w:val="18"/>
              </w:rPr>
              <w:t>Various</w:t>
            </w:r>
          </w:p>
        </w:tc>
        <w:tc>
          <w:tcPr>
            <w:tcW w:w="1137" w:type="pct"/>
          </w:tcPr>
          <w:p w14:paraId="227FEF4D" w14:textId="352B0916" w:rsidR="00E20EA8" w:rsidRPr="008B1AC8" w:rsidRDefault="00F140AB" w:rsidP="00E20EA8">
            <w:pPr>
              <w:ind w:left="-21"/>
              <w:rPr>
                <w:b/>
                <w:bCs/>
                <w:i/>
                <w:iCs/>
                <w:color w:val="FF0000"/>
                <w:sz w:val="18"/>
                <w:szCs w:val="18"/>
              </w:rPr>
            </w:pPr>
            <w:hyperlink r:id="rId11" w:history="1">
              <w:r w:rsidR="00E20EA8">
                <w:rPr>
                  <w:rStyle w:val="Hyperlink"/>
                  <w:sz w:val="18"/>
                  <w:szCs w:val="18"/>
                </w:rPr>
                <w:t>https://www.iwfm.org.uk/professional-development</w:t>
              </w:r>
            </w:hyperlink>
          </w:p>
        </w:tc>
        <w:tc>
          <w:tcPr>
            <w:tcW w:w="212" w:type="pct"/>
            <w:vAlign w:val="center"/>
          </w:tcPr>
          <w:p w14:paraId="210C11B0" w14:textId="77777777" w:rsidR="00E20EA8" w:rsidRPr="00492229" w:rsidRDefault="00E20EA8" w:rsidP="00E20EA8">
            <w:pPr>
              <w:ind w:left="-21"/>
              <w:jc w:val="center"/>
              <w:rPr>
                <w:sz w:val="18"/>
                <w:szCs w:val="18"/>
              </w:rPr>
            </w:pPr>
          </w:p>
        </w:tc>
        <w:tc>
          <w:tcPr>
            <w:tcW w:w="212" w:type="pct"/>
            <w:vAlign w:val="center"/>
          </w:tcPr>
          <w:p w14:paraId="670F6251" w14:textId="4F085D58" w:rsidR="00E20EA8" w:rsidRPr="00492229" w:rsidRDefault="00E20EA8" w:rsidP="00E20EA8">
            <w:pPr>
              <w:ind w:left="-21"/>
              <w:jc w:val="center"/>
              <w:rPr>
                <w:sz w:val="18"/>
                <w:szCs w:val="18"/>
              </w:rPr>
            </w:pPr>
            <w:r>
              <w:rPr>
                <w:sz w:val="18"/>
                <w:szCs w:val="18"/>
              </w:rPr>
              <w:t>Y</w:t>
            </w:r>
          </w:p>
        </w:tc>
        <w:tc>
          <w:tcPr>
            <w:tcW w:w="212" w:type="pct"/>
            <w:vAlign w:val="center"/>
          </w:tcPr>
          <w:p w14:paraId="543BA9A9" w14:textId="0EF1D655" w:rsidR="00E20EA8" w:rsidRPr="00492229" w:rsidRDefault="00E20EA8" w:rsidP="00E20EA8">
            <w:pPr>
              <w:ind w:left="-21"/>
              <w:jc w:val="center"/>
              <w:rPr>
                <w:sz w:val="18"/>
                <w:szCs w:val="18"/>
              </w:rPr>
            </w:pPr>
            <w:r>
              <w:rPr>
                <w:sz w:val="18"/>
                <w:szCs w:val="18"/>
              </w:rPr>
              <w:t>Y</w:t>
            </w:r>
          </w:p>
        </w:tc>
      </w:tr>
      <w:tr w:rsidR="00E20EA8" w:rsidRPr="00492229" w14:paraId="2815E72B" w14:textId="77777777" w:rsidTr="00E20EA8">
        <w:tc>
          <w:tcPr>
            <w:tcW w:w="591" w:type="pct"/>
            <w:vMerge/>
          </w:tcPr>
          <w:p w14:paraId="4A1C26EF" w14:textId="77777777" w:rsidR="00E20EA8" w:rsidRPr="00033ECF" w:rsidRDefault="00E20EA8" w:rsidP="00E20EA8">
            <w:pPr>
              <w:ind w:left="-44"/>
              <w:rPr>
                <w:b/>
                <w:color w:val="7030A0"/>
              </w:rPr>
            </w:pPr>
          </w:p>
        </w:tc>
        <w:tc>
          <w:tcPr>
            <w:tcW w:w="773" w:type="pct"/>
          </w:tcPr>
          <w:p w14:paraId="350E7EA9" w14:textId="429AB7C0" w:rsidR="00E20EA8" w:rsidRDefault="00E20EA8" w:rsidP="00E20EA8">
            <w:pPr>
              <w:spacing w:after="120"/>
              <w:ind w:left="-23"/>
              <w:rPr>
                <w:sz w:val="18"/>
                <w:szCs w:val="18"/>
              </w:rPr>
            </w:pPr>
            <w:r>
              <w:rPr>
                <w:sz w:val="18"/>
                <w:szCs w:val="18"/>
              </w:rPr>
              <w:t>Introduction to Facilities Management - Short course (Live Virtual Training and Online)</w:t>
            </w:r>
            <w:r>
              <w:rPr>
                <w:sz w:val="18"/>
                <w:szCs w:val="18"/>
              </w:rPr>
              <w:br/>
            </w:r>
          </w:p>
        </w:tc>
        <w:tc>
          <w:tcPr>
            <w:tcW w:w="591" w:type="pct"/>
          </w:tcPr>
          <w:p w14:paraId="44881066" w14:textId="77777777" w:rsidR="00E20EA8" w:rsidRDefault="00E20EA8" w:rsidP="00E20EA8">
            <w:pPr>
              <w:ind w:left="-21"/>
              <w:rPr>
                <w:sz w:val="18"/>
                <w:szCs w:val="18"/>
              </w:rPr>
            </w:pPr>
            <w:r>
              <w:rPr>
                <w:sz w:val="18"/>
                <w:szCs w:val="18"/>
              </w:rPr>
              <w:t xml:space="preserve">15 – 17 September </w:t>
            </w:r>
            <w:r>
              <w:rPr>
                <w:sz w:val="18"/>
                <w:szCs w:val="18"/>
              </w:rPr>
              <w:br/>
              <w:t xml:space="preserve">10 – 12 November </w:t>
            </w:r>
          </w:p>
          <w:p w14:paraId="081DD916" w14:textId="77777777" w:rsidR="00E20EA8" w:rsidRPr="00492229" w:rsidRDefault="00E20EA8" w:rsidP="00E20EA8">
            <w:pPr>
              <w:ind w:left="-21"/>
              <w:rPr>
                <w:sz w:val="18"/>
                <w:szCs w:val="18"/>
              </w:rPr>
            </w:pPr>
          </w:p>
        </w:tc>
        <w:tc>
          <w:tcPr>
            <w:tcW w:w="500" w:type="pct"/>
          </w:tcPr>
          <w:p w14:paraId="32E9F61E" w14:textId="77777777" w:rsidR="00E20EA8" w:rsidRDefault="00E20EA8" w:rsidP="00E20EA8">
            <w:pPr>
              <w:rPr>
                <w:sz w:val="18"/>
                <w:szCs w:val="18"/>
              </w:rPr>
            </w:pPr>
            <w:r>
              <w:rPr>
                <w:sz w:val="18"/>
                <w:szCs w:val="18"/>
              </w:rPr>
              <w:t>Live Virtual Training</w:t>
            </w:r>
          </w:p>
          <w:p w14:paraId="7C1DE39A" w14:textId="77777777" w:rsidR="00E20EA8" w:rsidRPr="00492229" w:rsidRDefault="00E20EA8" w:rsidP="00E20EA8">
            <w:pPr>
              <w:ind w:left="-21"/>
              <w:rPr>
                <w:sz w:val="18"/>
                <w:szCs w:val="18"/>
              </w:rPr>
            </w:pPr>
          </w:p>
        </w:tc>
        <w:tc>
          <w:tcPr>
            <w:tcW w:w="772" w:type="pct"/>
          </w:tcPr>
          <w:p w14:paraId="5493A74D" w14:textId="77777777" w:rsidR="00E20EA8" w:rsidRDefault="00E20EA8" w:rsidP="00E20EA8">
            <w:pPr>
              <w:ind w:left="-21"/>
              <w:rPr>
                <w:sz w:val="18"/>
                <w:szCs w:val="18"/>
              </w:rPr>
            </w:pPr>
            <w:r>
              <w:rPr>
                <w:sz w:val="18"/>
                <w:szCs w:val="18"/>
              </w:rPr>
              <w:t>IWFM Member: £895 +VAT</w:t>
            </w:r>
          </w:p>
          <w:p w14:paraId="3F861CF9" w14:textId="77777777" w:rsidR="00E20EA8" w:rsidRDefault="00E20EA8" w:rsidP="00E20EA8">
            <w:pPr>
              <w:ind w:left="-21"/>
              <w:rPr>
                <w:sz w:val="18"/>
                <w:szCs w:val="18"/>
              </w:rPr>
            </w:pPr>
            <w:r>
              <w:rPr>
                <w:sz w:val="18"/>
                <w:szCs w:val="18"/>
              </w:rPr>
              <w:t>Non-member: £995 +VAT</w:t>
            </w:r>
            <w:r>
              <w:rPr>
                <w:sz w:val="18"/>
                <w:szCs w:val="18"/>
              </w:rPr>
              <w:br/>
            </w:r>
            <w:r>
              <w:rPr>
                <w:sz w:val="18"/>
                <w:szCs w:val="18"/>
              </w:rPr>
              <w:br/>
              <w:t>On completion of the course you can receive up to 25% off IWFM membership</w:t>
            </w:r>
          </w:p>
          <w:p w14:paraId="21B17725" w14:textId="77777777" w:rsidR="00E20EA8" w:rsidRPr="008B1AC8" w:rsidRDefault="00E20EA8" w:rsidP="00E20EA8">
            <w:pPr>
              <w:ind w:left="-21"/>
              <w:rPr>
                <w:color w:val="FF0000"/>
                <w:sz w:val="18"/>
                <w:szCs w:val="18"/>
              </w:rPr>
            </w:pPr>
          </w:p>
        </w:tc>
        <w:tc>
          <w:tcPr>
            <w:tcW w:w="1137" w:type="pct"/>
          </w:tcPr>
          <w:p w14:paraId="30348502" w14:textId="17125ACB" w:rsidR="00E20EA8" w:rsidRPr="008B1AC8" w:rsidRDefault="00F140AB" w:rsidP="00E20EA8">
            <w:pPr>
              <w:ind w:left="-21"/>
              <w:rPr>
                <w:b/>
                <w:bCs/>
                <w:i/>
                <w:iCs/>
                <w:color w:val="FF0000"/>
                <w:sz w:val="18"/>
                <w:szCs w:val="18"/>
              </w:rPr>
            </w:pPr>
            <w:hyperlink r:id="rId12" w:history="1">
              <w:r w:rsidR="00E20EA8">
                <w:rPr>
                  <w:rStyle w:val="Hyperlink"/>
                  <w:sz w:val="18"/>
                  <w:szCs w:val="18"/>
                </w:rPr>
                <w:t>https://www.iwfm.org.uk/course/Introduction-to-facilities-management.html</w:t>
              </w:r>
            </w:hyperlink>
          </w:p>
        </w:tc>
        <w:tc>
          <w:tcPr>
            <w:tcW w:w="212" w:type="pct"/>
            <w:vAlign w:val="center"/>
          </w:tcPr>
          <w:p w14:paraId="69DF6AE7" w14:textId="77777777" w:rsidR="00E20EA8" w:rsidRPr="00492229" w:rsidRDefault="00E20EA8" w:rsidP="00E20EA8">
            <w:pPr>
              <w:ind w:left="-21"/>
              <w:jc w:val="center"/>
              <w:rPr>
                <w:sz w:val="18"/>
                <w:szCs w:val="18"/>
              </w:rPr>
            </w:pPr>
          </w:p>
        </w:tc>
        <w:tc>
          <w:tcPr>
            <w:tcW w:w="212" w:type="pct"/>
            <w:vAlign w:val="center"/>
          </w:tcPr>
          <w:p w14:paraId="3B14FD34" w14:textId="3631EB86" w:rsidR="00E20EA8" w:rsidRPr="00492229" w:rsidRDefault="00E20EA8" w:rsidP="00E20EA8">
            <w:pPr>
              <w:ind w:left="-21"/>
              <w:jc w:val="center"/>
              <w:rPr>
                <w:sz w:val="18"/>
                <w:szCs w:val="18"/>
              </w:rPr>
            </w:pPr>
            <w:r>
              <w:rPr>
                <w:sz w:val="18"/>
                <w:szCs w:val="18"/>
              </w:rPr>
              <w:t>Y</w:t>
            </w:r>
          </w:p>
        </w:tc>
        <w:tc>
          <w:tcPr>
            <w:tcW w:w="212" w:type="pct"/>
            <w:vAlign w:val="center"/>
          </w:tcPr>
          <w:p w14:paraId="2F429333" w14:textId="34253BFD" w:rsidR="00E20EA8" w:rsidRPr="00492229" w:rsidRDefault="00E20EA8" w:rsidP="00E20EA8">
            <w:pPr>
              <w:ind w:left="-21"/>
              <w:jc w:val="center"/>
              <w:rPr>
                <w:sz w:val="18"/>
                <w:szCs w:val="18"/>
              </w:rPr>
            </w:pPr>
            <w:r>
              <w:rPr>
                <w:sz w:val="18"/>
                <w:szCs w:val="18"/>
              </w:rPr>
              <w:t>Y</w:t>
            </w:r>
          </w:p>
        </w:tc>
      </w:tr>
      <w:tr w:rsidR="00E20EA8" w:rsidRPr="00492229" w14:paraId="6DB8E71D" w14:textId="77777777" w:rsidTr="00E20EA8">
        <w:tc>
          <w:tcPr>
            <w:tcW w:w="591" w:type="pct"/>
            <w:vMerge/>
          </w:tcPr>
          <w:p w14:paraId="5AA38DD7" w14:textId="77777777" w:rsidR="00E20EA8" w:rsidRPr="00033ECF" w:rsidRDefault="00E20EA8" w:rsidP="00E20EA8">
            <w:pPr>
              <w:ind w:left="-44"/>
              <w:rPr>
                <w:b/>
                <w:color w:val="7030A0"/>
              </w:rPr>
            </w:pPr>
          </w:p>
        </w:tc>
        <w:tc>
          <w:tcPr>
            <w:tcW w:w="773" w:type="pct"/>
          </w:tcPr>
          <w:p w14:paraId="4F856445" w14:textId="1B2ABBA9" w:rsidR="00E20EA8" w:rsidRDefault="00E20EA8" w:rsidP="00E20EA8">
            <w:pPr>
              <w:spacing w:after="120"/>
              <w:ind w:left="-23"/>
              <w:rPr>
                <w:sz w:val="18"/>
                <w:szCs w:val="18"/>
              </w:rPr>
            </w:pPr>
            <w:r>
              <w:rPr>
                <w:sz w:val="18"/>
                <w:szCs w:val="18"/>
              </w:rPr>
              <w:t xml:space="preserve">Facilities Management Strategy – Short course (Live Virtual Training) </w:t>
            </w:r>
          </w:p>
        </w:tc>
        <w:tc>
          <w:tcPr>
            <w:tcW w:w="591" w:type="pct"/>
          </w:tcPr>
          <w:p w14:paraId="4B648BE0" w14:textId="516DF139" w:rsidR="00E20EA8" w:rsidRPr="00492229" w:rsidRDefault="00E20EA8" w:rsidP="00E20EA8">
            <w:pPr>
              <w:ind w:left="-21"/>
              <w:rPr>
                <w:sz w:val="18"/>
                <w:szCs w:val="18"/>
              </w:rPr>
            </w:pPr>
            <w:r>
              <w:rPr>
                <w:sz w:val="18"/>
                <w:szCs w:val="18"/>
              </w:rPr>
              <w:t>24-25 September 2020</w:t>
            </w:r>
          </w:p>
        </w:tc>
        <w:tc>
          <w:tcPr>
            <w:tcW w:w="500" w:type="pct"/>
          </w:tcPr>
          <w:p w14:paraId="6B56DDEC" w14:textId="01CC05B5" w:rsidR="00E20EA8" w:rsidRPr="00492229" w:rsidRDefault="00E20EA8" w:rsidP="00E20EA8">
            <w:pPr>
              <w:ind w:left="-21"/>
              <w:rPr>
                <w:sz w:val="18"/>
                <w:szCs w:val="18"/>
              </w:rPr>
            </w:pPr>
            <w:r>
              <w:rPr>
                <w:sz w:val="18"/>
                <w:szCs w:val="18"/>
              </w:rPr>
              <w:t xml:space="preserve">Live Virtual Training </w:t>
            </w:r>
          </w:p>
        </w:tc>
        <w:tc>
          <w:tcPr>
            <w:tcW w:w="772" w:type="pct"/>
          </w:tcPr>
          <w:p w14:paraId="0B0396BF" w14:textId="77777777" w:rsidR="00E20EA8" w:rsidRDefault="00E20EA8" w:rsidP="00E20EA8">
            <w:pPr>
              <w:ind w:left="-21"/>
              <w:rPr>
                <w:sz w:val="18"/>
                <w:szCs w:val="18"/>
              </w:rPr>
            </w:pPr>
            <w:r>
              <w:rPr>
                <w:sz w:val="18"/>
                <w:szCs w:val="18"/>
              </w:rPr>
              <w:t>IWFM Member: £650 +VAT</w:t>
            </w:r>
          </w:p>
          <w:p w14:paraId="23BAD463" w14:textId="77777777" w:rsidR="00E20EA8" w:rsidRDefault="00E20EA8" w:rsidP="00E20EA8">
            <w:pPr>
              <w:rPr>
                <w:sz w:val="18"/>
                <w:szCs w:val="18"/>
              </w:rPr>
            </w:pPr>
            <w:r>
              <w:rPr>
                <w:sz w:val="18"/>
                <w:szCs w:val="18"/>
              </w:rPr>
              <w:t>Non-member: £750 +VAT</w:t>
            </w:r>
          </w:p>
          <w:p w14:paraId="7E8CA6DC" w14:textId="5172B0DF" w:rsidR="00E20EA8" w:rsidRPr="008B1AC8" w:rsidRDefault="00E20EA8" w:rsidP="00E20EA8">
            <w:pPr>
              <w:ind w:left="-21"/>
              <w:rPr>
                <w:color w:val="FF0000"/>
                <w:sz w:val="18"/>
                <w:szCs w:val="18"/>
              </w:rPr>
            </w:pPr>
            <w:r>
              <w:rPr>
                <w:sz w:val="18"/>
                <w:szCs w:val="18"/>
              </w:rPr>
              <w:br/>
              <w:t>On completion of the course you can receive up to 25% off IWFM membership</w:t>
            </w:r>
          </w:p>
        </w:tc>
        <w:tc>
          <w:tcPr>
            <w:tcW w:w="1137" w:type="pct"/>
          </w:tcPr>
          <w:p w14:paraId="74EA3723" w14:textId="37F84094" w:rsidR="00E20EA8" w:rsidRPr="008B1AC8" w:rsidRDefault="00F140AB" w:rsidP="00E20EA8">
            <w:pPr>
              <w:ind w:left="-21"/>
              <w:rPr>
                <w:b/>
                <w:bCs/>
                <w:i/>
                <w:iCs/>
                <w:color w:val="FF0000"/>
                <w:sz w:val="18"/>
                <w:szCs w:val="18"/>
              </w:rPr>
            </w:pPr>
            <w:hyperlink r:id="rId13" w:history="1">
              <w:r w:rsidR="00E20EA8">
                <w:rPr>
                  <w:rStyle w:val="Hyperlink"/>
                  <w:sz w:val="18"/>
                  <w:szCs w:val="18"/>
                </w:rPr>
                <w:t>https://www.iwfm.org.uk/course/Facilities-management-strategy.html</w:t>
              </w:r>
            </w:hyperlink>
          </w:p>
        </w:tc>
        <w:tc>
          <w:tcPr>
            <w:tcW w:w="212" w:type="pct"/>
            <w:vAlign w:val="center"/>
          </w:tcPr>
          <w:p w14:paraId="5852253C" w14:textId="77777777" w:rsidR="00E20EA8" w:rsidRPr="00492229" w:rsidRDefault="00E20EA8" w:rsidP="00E20EA8">
            <w:pPr>
              <w:ind w:left="-21"/>
              <w:jc w:val="center"/>
              <w:rPr>
                <w:sz w:val="18"/>
                <w:szCs w:val="18"/>
              </w:rPr>
            </w:pPr>
          </w:p>
        </w:tc>
        <w:tc>
          <w:tcPr>
            <w:tcW w:w="212" w:type="pct"/>
            <w:vAlign w:val="center"/>
          </w:tcPr>
          <w:p w14:paraId="626B61CF" w14:textId="49D23C97" w:rsidR="00E20EA8" w:rsidRPr="00492229" w:rsidRDefault="00E20EA8" w:rsidP="00E20EA8">
            <w:pPr>
              <w:ind w:left="-21"/>
              <w:jc w:val="center"/>
              <w:rPr>
                <w:sz w:val="18"/>
                <w:szCs w:val="18"/>
              </w:rPr>
            </w:pPr>
            <w:r>
              <w:rPr>
                <w:sz w:val="18"/>
                <w:szCs w:val="18"/>
              </w:rPr>
              <w:t>Y</w:t>
            </w:r>
          </w:p>
        </w:tc>
        <w:tc>
          <w:tcPr>
            <w:tcW w:w="212" w:type="pct"/>
            <w:vAlign w:val="center"/>
          </w:tcPr>
          <w:p w14:paraId="4C943B6F" w14:textId="216B49FE" w:rsidR="00E20EA8" w:rsidRPr="00492229" w:rsidRDefault="00E20EA8" w:rsidP="00E20EA8">
            <w:pPr>
              <w:ind w:left="-21"/>
              <w:jc w:val="center"/>
              <w:rPr>
                <w:sz w:val="18"/>
                <w:szCs w:val="18"/>
              </w:rPr>
            </w:pPr>
            <w:r>
              <w:rPr>
                <w:sz w:val="18"/>
                <w:szCs w:val="18"/>
              </w:rPr>
              <w:t>Y</w:t>
            </w:r>
          </w:p>
        </w:tc>
      </w:tr>
      <w:tr w:rsidR="00E20EA8" w:rsidRPr="00492229" w14:paraId="02A26396" w14:textId="77777777" w:rsidTr="00E20EA8">
        <w:tc>
          <w:tcPr>
            <w:tcW w:w="591" w:type="pct"/>
            <w:vMerge/>
          </w:tcPr>
          <w:p w14:paraId="486A37C3" w14:textId="77777777" w:rsidR="00E20EA8" w:rsidRPr="00033ECF" w:rsidRDefault="00E20EA8" w:rsidP="00E20EA8">
            <w:pPr>
              <w:ind w:left="-44"/>
              <w:rPr>
                <w:b/>
                <w:color w:val="7030A0"/>
              </w:rPr>
            </w:pPr>
          </w:p>
        </w:tc>
        <w:tc>
          <w:tcPr>
            <w:tcW w:w="773" w:type="pct"/>
          </w:tcPr>
          <w:p w14:paraId="03F0F45D" w14:textId="77777777" w:rsidR="00E20EA8" w:rsidRDefault="00E20EA8" w:rsidP="00E20EA8">
            <w:pPr>
              <w:ind w:left="-21"/>
              <w:rPr>
                <w:sz w:val="18"/>
                <w:szCs w:val="18"/>
              </w:rPr>
            </w:pPr>
            <w:r>
              <w:rPr>
                <w:sz w:val="18"/>
                <w:szCs w:val="18"/>
              </w:rPr>
              <w:t>Contract management: commercial models, KPIs and SLAs (Live Virtual Training)</w:t>
            </w:r>
          </w:p>
          <w:p w14:paraId="2DEA170C" w14:textId="77777777" w:rsidR="00E20EA8" w:rsidRDefault="00E20EA8" w:rsidP="00E20EA8">
            <w:pPr>
              <w:spacing w:after="120"/>
              <w:ind w:left="-23"/>
              <w:rPr>
                <w:sz w:val="18"/>
                <w:szCs w:val="18"/>
              </w:rPr>
            </w:pPr>
          </w:p>
        </w:tc>
        <w:tc>
          <w:tcPr>
            <w:tcW w:w="591" w:type="pct"/>
          </w:tcPr>
          <w:p w14:paraId="4DDB50DA" w14:textId="77777777" w:rsidR="00E20EA8" w:rsidRDefault="00E20EA8" w:rsidP="00E20EA8">
            <w:pPr>
              <w:ind w:left="-21"/>
              <w:rPr>
                <w:sz w:val="18"/>
                <w:szCs w:val="18"/>
              </w:rPr>
            </w:pPr>
            <w:r>
              <w:rPr>
                <w:sz w:val="18"/>
                <w:szCs w:val="18"/>
              </w:rPr>
              <w:t>30 September - 1 October 2020</w:t>
            </w:r>
          </w:p>
          <w:p w14:paraId="0882EDB9" w14:textId="77777777" w:rsidR="00E20EA8" w:rsidRPr="00492229" w:rsidRDefault="00E20EA8" w:rsidP="00E20EA8">
            <w:pPr>
              <w:ind w:left="-21"/>
              <w:rPr>
                <w:sz w:val="18"/>
                <w:szCs w:val="18"/>
              </w:rPr>
            </w:pPr>
          </w:p>
        </w:tc>
        <w:tc>
          <w:tcPr>
            <w:tcW w:w="500" w:type="pct"/>
          </w:tcPr>
          <w:p w14:paraId="21E674D3" w14:textId="71B99675" w:rsidR="00E20EA8" w:rsidRPr="00492229" w:rsidRDefault="00E20EA8" w:rsidP="00E20EA8">
            <w:pPr>
              <w:ind w:left="-21"/>
              <w:rPr>
                <w:sz w:val="18"/>
                <w:szCs w:val="18"/>
              </w:rPr>
            </w:pPr>
            <w:r>
              <w:rPr>
                <w:sz w:val="18"/>
                <w:szCs w:val="18"/>
              </w:rPr>
              <w:t xml:space="preserve">Live Virtual Training </w:t>
            </w:r>
          </w:p>
        </w:tc>
        <w:tc>
          <w:tcPr>
            <w:tcW w:w="772" w:type="pct"/>
          </w:tcPr>
          <w:p w14:paraId="77CDE97B" w14:textId="77777777" w:rsidR="00E20EA8" w:rsidRDefault="00E20EA8" w:rsidP="00E20EA8">
            <w:pPr>
              <w:rPr>
                <w:sz w:val="18"/>
                <w:szCs w:val="18"/>
              </w:rPr>
            </w:pPr>
            <w:r>
              <w:rPr>
                <w:sz w:val="18"/>
                <w:szCs w:val="18"/>
              </w:rPr>
              <w:t>IWFM Member: £620 +VAT</w:t>
            </w:r>
          </w:p>
          <w:p w14:paraId="318311F0" w14:textId="77777777" w:rsidR="00E20EA8" w:rsidRDefault="00E20EA8" w:rsidP="00E20EA8">
            <w:pPr>
              <w:rPr>
                <w:sz w:val="18"/>
                <w:szCs w:val="18"/>
              </w:rPr>
            </w:pPr>
            <w:r>
              <w:rPr>
                <w:sz w:val="18"/>
                <w:szCs w:val="18"/>
              </w:rPr>
              <w:t>Non-member: £775 +VAT</w:t>
            </w:r>
          </w:p>
          <w:p w14:paraId="211C9959" w14:textId="0C540094" w:rsidR="00E20EA8" w:rsidRPr="008B1AC8" w:rsidRDefault="00E20EA8" w:rsidP="00E20EA8">
            <w:pPr>
              <w:ind w:left="-21"/>
              <w:rPr>
                <w:color w:val="FF0000"/>
                <w:sz w:val="18"/>
                <w:szCs w:val="18"/>
              </w:rPr>
            </w:pPr>
            <w:r>
              <w:rPr>
                <w:sz w:val="18"/>
                <w:szCs w:val="18"/>
              </w:rPr>
              <w:br/>
              <w:t>On completion of the course you can receive up to 25% off IWFM membership</w:t>
            </w:r>
          </w:p>
        </w:tc>
        <w:tc>
          <w:tcPr>
            <w:tcW w:w="1137" w:type="pct"/>
          </w:tcPr>
          <w:p w14:paraId="6133A4E0" w14:textId="0DA6DFD2" w:rsidR="00E20EA8" w:rsidRPr="008B1AC8" w:rsidRDefault="00F140AB" w:rsidP="00E20EA8">
            <w:pPr>
              <w:ind w:left="-21"/>
              <w:rPr>
                <w:b/>
                <w:bCs/>
                <w:i/>
                <w:iCs/>
                <w:color w:val="FF0000"/>
                <w:sz w:val="18"/>
                <w:szCs w:val="18"/>
              </w:rPr>
            </w:pPr>
            <w:hyperlink r:id="rId14" w:history="1">
              <w:r w:rsidR="00E20EA8">
                <w:rPr>
                  <w:rStyle w:val="Hyperlink"/>
                  <w:sz w:val="18"/>
                  <w:szCs w:val="18"/>
                </w:rPr>
                <w:t>https://www.iwfm.org.uk/course/contract-management-commercial-models-kpis-and-slas.html</w:t>
              </w:r>
            </w:hyperlink>
          </w:p>
        </w:tc>
        <w:tc>
          <w:tcPr>
            <w:tcW w:w="212" w:type="pct"/>
            <w:vAlign w:val="center"/>
          </w:tcPr>
          <w:p w14:paraId="15491266" w14:textId="77777777" w:rsidR="00E20EA8" w:rsidRPr="00492229" w:rsidRDefault="00E20EA8" w:rsidP="00E20EA8">
            <w:pPr>
              <w:ind w:left="-21"/>
              <w:jc w:val="center"/>
              <w:rPr>
                <w:sz w:val="18"/>
                <w:szCs w:val="18"/>
              </w:rPr>
            </w:pPr>
          </w:p>
        </w:tc>
        <w:tc>
          <w:tcPr>
            <w:tcW w:w="212" w:type="pct"/>
            <w:vAlign w:val="center"/>
          </w:tcPr>
          <w:p w14:paraId="2F53918C" w14:textId="55E53BA7" w:rsidR="00E20EA8" w:rsidRPr="00492229" w:rsidRDefault="00E20EA8" w:rsidP="00E20EA8">
            <w:pPr>
              <w:ind w:left="-21"/>
              <w:jc w:val="center"/>
              <w:rPr>
                <w:sz w:val="18"/>
                <w:szCs w:val="18"/>
              </w:rPr>
            </w:pPr>
            <w:r>
              <w:rPr>
                <w:sz w:val="18"/>
                <w:szCs w:val="18"/>
              </w:rPr>
              <w:t>Y</w:t>
            </w:r>
          </w:p>
        </w:tc>
        <w:tc>
          <w:tcPr>
            <w:tcW w:w="212" w:type="pct"/>
            <w:vAlign w:val="center"/>
          </w:tcPr>
          <w:p w14:paraId="34036E11" w14:textId="562E50A1" w:rsidR="00E20EA8" w:rsidRPr="00492229" w:rsidRDefault="00E20EA8" w:rsidP="00E20EA8">
            <w:pPr>
              <w:ind w:left="-21"/>
              <w:jc w:val="center"/>
              <w:rPr>
                <w:sz w:val="18"/>
                <w:szCs w:val="18"/>
              </w:rPr>
            </w:pPr>
            <w:r>
              <w:rPr>
                <w:sz w:val="18"/>
                <w:szCs w:val="18"/>
              </w:rPr>
              <w:t>Y</w:t>
            </w:r>
          </w:p>
        </w:tc>
      </w:tr>
      <w:tr w:rsidR="00E20EA8" w:rsidRPr="00492229" w14:paraId="76ED8329" w14:textId="77777777" w:rsidTr="00E20EA8">
        <w:tc>
          <w:tcPr>
            <w:tcW w:w="591" w:type="pct"/>
            <w:vMerge/>
          </w:tcPr>
          <w:p w14:paraId="37E33657" w14:textId="77777777" w:rsidR="00E20EA8" w:rsidRPr="00033ECF" w:rsidRDefault="00E20EA8" w:rsidP="00E20EA8">
            <w:pPr>
              <w:ind w:left="-44"/>
              <w:rPr>
                <w:b/>
                <w:color w:val="7030A0"/>
              </w:rPr>
            </w:pPr>
          </w:p>
        </w:tc>
        <w:tc>
          <w:tcPr>
            <w:tcW w:w="773" w:type="pct"/>
          </w:tcPr>
          <w:p w14:paraId="2662561B" w14:textId="77777777" w:rsidR="00E20EA8" w:rsidRDefault="00E20EA8" w:rsidP="00E20EA8">
            <w:pPr>
              <w:ind w:left="-21"/>
              <w:rPr>
                <w:sz w:val="18"/>
                <w:szCs w:val="18"/>
              </w:rPr>
            </w:pPr>
            <w:r>
              <w:rPr>
                <w:sz w:val="18"/>
                <w:szCs w:val="18"/>
              </w:rPr>
              <w:t>The Effective FM Professional - Short course (Live Virtual Training and Online)</w:t>
            </w:r>
          </w:p>
          <w:p w14:paraId="22A88BDD" w14:textId="77777777" w:rsidR="00E20EA8" w:rsidRDefault="00E20EA8" w:rsidP="00E20EA8">
            <w:pPr>
              <w:spacing w:after="120"/>
              <w:ind w:left="-23"/>
              <w:rPr>
                <w:sz w:val="18"/>
                <w:szCs w:val="18"/>
              </w:rPr>
            </w:pPr>
          </w:p>
        </w:tc>
        <w:tc>
          <w:tcPr>
            <w:tcW w:w="591" w:type="pct"/>
          </w:tcPr>
          <w:p w14:paraId="258E0395" w14:textId="77777777" w:rsidR="00E20EA8" w:rsidRDefault="00E20EA8" w:rsidP="00E20EA8">
            <w:pPr>
              <w:ind w:left="-21"/>
              <w:rPr>
                <w:sz w:val="18"/>
                <w:szCs w:val="18"/>
              </w:rPr>
            </w:pPr>
            <w:r>
              <w:rPr>
                <w:sz w:val="18"/>
                <w:szCs w:val="18"/>
              </w:rPr>
              <w:t>25 – 27 August</w:t>
            </w:r>
          </w:p>
          <w:p w14:paraId="370A521C" w14:textId="542C2054" w:rsidR="00E20EA8" w:rsidRPr="00492229" w:rsidRDefault="00E20EA8" w:rsidP="00E20EA8">
            <w:pPr>
              <w:ind w:left="-21"/>
              <w:rPr>
                <w:sz w:val="18"/>
                <w:szCs w:val="18"/>
              </w:rPr>
            </w:pPr>
            <w:r>
              <w:rPr>
                <w:sz w:val="18"/>
                <w:szCs w:val="18"/>
              </w:rPr>
              <w:t>24-25 November 2020</w:t>
            </w:r>
          </w:p>
        </w:tc>
        <w:tc>
          <w:tcPr>
            <w:tcW w:w="500" w:type="pct"/>
          </w:tcPr>
          <w:p w14:paraId="21FCD830" w14:textId="3BE10F02" w:rsidR="00E20EA8" w:rsidRPr="00492229" w:rsidRDefault="00E20EA8" w:rsidP="00E20EA8">
            <w:pPr>
              <w:ind w:left="-21"/>
              <w:rPr>
                <w:sz w:val="18"/>
                <w:szCs w:val="18"/>
              </w:rPr>
            </w:pPr>
            <w:r>
              <w:rPr>
                <w:sz w:val="18"/>
                <w:szCs w:val="18"/>
              </w:rPr>
              <w:t xml:space="preserve">Live Virtual Training </w:t>
            </w:r>
          </w:p>
        </w:tc>
        <w:tc>
          <w:tcPr>
            <w:tcW w:w="772" w:type="pct"/>
          </w:tcPr>
          <w:p w14:paraId="4409870F" w14:textId="77777777" w:rsidR="00E20EA8" w:rsidRDefault="00E20EA8" w:rsidP="00E20EA8">
            <w:pPr>
              <w:rPr>
                <w:sz w:val="18"/>
                <w:szCs w:val="18"/>
              </w:rPr>
            </w:pPr>
            <w:r>
              <w:rPr>
                <w:sz w:val="18"/>
                <w:szCs w:val="18"/>
              </w:rPr>
              <w:t>IWFM Member: £895 +VAT</w:t>
            </w:r>
          </w:p>
          <w:p w14:paraId="7BFE5F02" w14:textId="3C8F214B" w:rsidR="00E20EA8" w:rsidRPr="008B1AC8" w:rsidRDefault="00E20EA8" w:rsidP="00E20EA8">
            <w:pPr>
              <w:ind w:left="-21"/>
              <w:rPr>
                <w:color w:val="FF0000"/>
                <w:sz w:val="18"/>
                <w:szCs w:val="18"/>
              </w:rPr>
            </w:pPr>
            <w:r>
              <w:rPr>
                <w:sz w:val="18"/>
                <w:szCs w:val="18"/>
              </w:rPr>
              <w:t>Non-member: £995 +VAT</w:t>
            </w:r>
            <w:r>
              <w:rPr>
                <w:sz w:val="18"/>
                <w:szCs w:val="18"/>
              </w:rPr>
              <w:br/>
            </w:r>
            <w:r>
              <w:rPr>
                <w:sz w:val="18"/>
                <w:szCs w:val="18"/>
              </w:rPr>
              <w:br/>
              <w:t>On completion of the course you can receive up to 25% off IWFM membership</w:t>
            </w:r>
          </w:p>
        </w:tc>
        <w:tc>
          <w:tcPr>
            <w:tcW w:w="1137" w:type="pct"/>
          </w:tcPr>
          <w:p w14:paraId="688FCB0E" w14:textId="59FD01BA" w:rsidR="00E20EA8" w:rsidRPr="008B1AC8" w:rsidRDefault="00F140AB" w:rsidP="00E20EA8">
            <w:pPr>
              <w:ind w:left="-21"/>
              <w:rPr>
                <w:b/>
                <w:bCs/>
                <w:i/>
                <w:iCs/>
                <w:color w:val="FF0000"/>
                <w:sz w:val="18"/>
                <w:szCs w:val="18"/>
              </w:rPr>
            </w:pPr>
            <w:hyperlink r:id="rId15" w:history="1">
              <w:r w:rsidR="00E20EA8">
                <w:rPr>
                  <w:rStyle w:val="Hyperlink"/>
                  <w:sz w:val="18"/>
                  <w:szCs w:val="18"/>
                </w:rPr>
                <w:t>https://www.iwfm.org.uk/course/Effective-facilities-management-professional.html</w:t>
              </w:r>
            </w:hyperlink>
          </w:p>
        </w:tc>
        <w:tc>
          <w:tcPr>
            <w:tcW w:w="212" w:type="pct"/>
            <w:vAlign w:val="center"/>
          </w:tcPr>
          <w:p w14:paraId="6F6DD7B0" w14:textId="77777777" w:rsidR="00E20EA8" w:rsidRPr="00492229" w:rsidRDefault="00E20EA8" w:rsidP="00E20EA8">
            <w:pPr>
              <w:ind w:left="-21"/>
              <w:jc w:val="center"/>
              <w:rPr>
                <w:sz w:val="18"/>
                <w:szCs w:val="18"/>
              </w:rPr>
            </w:pPr>
          </w:p>
        </w:tc>
        <w:tc>
          <w:tcPr>
            <w:tcW w:w="212" w:type="pct"/>
            <w:vAlign w:val="center"/>
          </w:tcPr>
          <w:p w14:paraId="63F86196" w14:textId="5A382159" w:rsidR="00E20EA8" w:rsidRPr="00492229" w:rsidRDefault="00E20EA8" w:rsidP="00E20EA8">
            <w:pPr>
              <w:ind w:left="-21"/>
              <w:jc w:val="center"/>
              <w:rPr>
                <w:sz w:val="18"/>
                <w:szCs w:val="18"/>
              </w:rPr>
            </w:pPr>
            <w:r>
              <w:rPr>
                <w:sz w:val="18"/>
                <w:szCs w:val="18"/>
              </w:rPr>
              <w:t>Y</w:t>
            </w:r>
          </w:p>
        </w:tc>
        <w:tc>
          <w:tcPr>
            <w:tcW w:w="212" w:type="pct"/>
            <w:vAlign w:val="center"/>
          </w:tcPr>
          <w:p w14:paraId="4AC4B200" w14:textId="366438F0" w:rsidR="00E20EA8" w:rsidRPr="00492229" w:rsidRDefault="00E20EA8" w:rsidP="00E20EA8">
            <w:pPr>
              <w:ind w:left="-21"/>
              <w:jc w:val="center"/>
              <w:rPr>
                <w:sz w:val="18"/>
                <w:szCs w:val="18"/>
              </w:rPr>
            </w:pPr>
            <w:r>
              <w:rPr>
                <w:sz w:val="18"/>
                <w:szCs w:val="18"/>
              </w:rPr>
              <w:t>Y</w:t>
            </w:r>
          </w:p>
        </w:tc>
      </w:tr>
    </w:tbl>
    <w:p w14:paraId="59E620EA" w14:textId="7281A88E" w:rsidR="00527316" w:rsidRDefault="00527316"/>
    <w:sectPr w:rsidR="00527316" w:rsidSect="00E64300">
      <w:headerReference w:type="default" r:id="rId16"/>
      <w:footerReference w:type="default" r:id="rId17"/>
      <w:pgSz w:w="16838" w:h="11906" w:orient="landscape"/>
      <w:pgMar w:top="1440" w:right="1440" w:bottom="851" w:left="1440" w:header="56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7ED89" w14:textId="77777777" w:rsidR="008A1338" w:rsidRDefault="008A1338" w:rsidP="00D9641E">
      <w:pPr>
        <w:spacing w:after="0" w:line="240" w:lineRule="auto"/>
      </w:pPr>
      <w:r>
        <w:separator/>
      </w:r>
    </w:p>
  </w:endnote>
  <w:endnote w:type="continuationSeparator" w:id="0">
    <w:p w14:paraId="3ECCE184" w14:textId="77777777" w:rsidR="008A1338" w:rsidRDefault="008A1338" w:rsidP="00D9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C7DD" w14:textId="1E3820A2" w:rsidR="00681F08" w:rsidRPr="00E64300" w:rsidRDefault="00681F08">
    <w:pPr>
      <w:pStyle w:val="Footer"/>
      <w:rPr>
        <w:i/>
        <w:iCs/>
        <w:color w:val="7030A0"/>
      </w:rPr>
    </w:pPr>
    <w:r w:rsidRPr="00E64300">
      <w:rPr>
        <w:i/>
        <w:iCs/>
        <w:color w:val="7030A0"/>
      </w:rPr>
      <w:t>* Level 1: Operative / Level 2: Supervisor / Level 3: Managerial / Level 4: Strategic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FD85" w14:textId="77777777" w:rsidR="008A1338" w:rsidRDefault="008A1338" w:rsidP="00D9641E">
      <w:pPr>
        <w:spacing w:after="0" w:line="240" w:lineRule="auto"/>
      </w:pPr>
      <w:r>
        <w:separator/>
      </w:r>
    </w:p>
  </w:footnote>
  <w:footnote w:type="continuationSeparator" w:id="0">
    <w:p w14:paraId="7FD0E123" w14:textId="77777777" w:rsidR="008A1338" w:rsidRDefault="008A1338" w:rsidP="00D9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F989" w14:textId="61A884D1" w:rsidR="00D9641E" w:rsidRPr="00EB2B1C" w:rsidRDefault="00C50A68" w:rsidP="007030B0">
    <w:pPr>
      <w:pStyle w:val="Header"/>
      <w:tabs>
        <w:tab w:val="right" w:pos="13958"/>
      </w:tabs>
      <w:ind w:left="142" w:hanging="426"/>
      <w:rPr>
        <w:color w:val="7030A0"/>
        <w:sz w:val="40"/>
        <w:szCs w:val="40"/>
      </w:rPr>
    </w:pPr>
    <w:r>
      <w:rPr>
        <w:noProof/>
        <w:lang w:eastAsia="en-GB"/>
      </w:rPr>
      <w:drawing>
        <wp:anchor distT="0" distB="0" distL="114300" distR="114300" simplePos="0" relativeHeight="251664384" behindDoc="0" locked="0" layoutInCell="1" allowOverlap="1" wp14:anchorId="473060CE" wp14:editId="43582438">
          <wp:simplePos x="0" y="0"/>
          <wp:positionH relativeFrom="rightMargin">
            <wp:posOffset>-120015</wp:posOffset>
          </wp:positionH>
          <wp:positionV relativeFrom="paragraph">
            <wp:posOffset>-208915</wp:posOffset>
          </wp:positionV>
          <wp:extent cx="733425" cy="7334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641E" w:rsidRPr="00EB2B1C">
      <w:rPr>
        <w:b/>
        <w:color w:val="7030A0"/>
        <w:sz w:val="40"/>
        <w:szCs w:val="40"/>
      </w:rPr>
      <w:t>Education Estates Working Group</w:t>
    </w:r>
    <w:r w:rsidR="00033ECF">
      <w:rPr>
        <w:b/>
        <w:color w:val="7030A0"/>
        <w:sz w:val="40"/>
        <w:szCs w:val="40"/>
      </w:rPr>
      <w:t xml:space="preserve">: Estates conferences </w:t>
    </w:r>
    <w:r>
      <w:rPr>
        <w:b/>
        <w:color w:val="7030A0"/>
        <w:sz w:val="40"/>
        <w:szCs w:val="40"/>
      </w:rPr>
      <w:t xml:space="preserve">and training events </w:t>
    </w:r>
    <w:r w:rsidR="00033ECF">
      <w:rPr>
        <w:b/>
        <w:color w:val="7030A0"/>
        <w:sz w:val="40"/>
        <w:szCs w:val="40"/>
      </w:rPr>
      <w:t>20</w:t>
    </w:r>
    <w:r w:rsidR="005A59E1">
      <w:rPr>
        <w:b/>
        <w:color w:val="7030A0"/>
        <w:sz w:val="40"/>
        <w:szCs w:val="40"/>
      </w:rPr>
      <w:t>20</w:t>
    </w:r>
    <w:r w:rsidR="007030B0">
      <w:rPr>
        <w:b/>
        <w:color w:val="7030A0"/>
        <w:sz w:val="40"/>
        <w:szCs w:val="40"/>
      </w:rPr>
      <w:t>/21</w:t>
    </w:r>
    <w:r>
      <w:rPr>
        <w:b/>
        <w:color w:val="7030A0"/>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E3"/>
    <w:rsid w:val="000100C8"/>
    <w:rsid w:val="00033ECF"/>
    <w:rsid w:val="00081033"/>
    <w:rsid w:val="000B488C"/>
    <w:rsid w:val="000B78DE"/>
    <w:rsid w:val="000F3FB2"/>
    <w:rsid w:val="00130BC9"/>
    <w:rsid w:val="00184E7D"/>
    <w:rsid w:val="00247752"/>
    <w:rsid w:val="00273CCB"/>
    <w:rsid w:val="002A3F01"/>
    <w:rsid w:val="002D252E"/>
    <w:rsid w:val="002D69C5"/>
    <w:rsid w:val="002D7E5C"/>
    <w:rsid w:val="0032515B"/>
    <w:rsid w:val="0034426C"/>
    <w:rsid w:val="00360F25"/>
    <w:rsid w:val="00381501"/>
    <w:rsid w:val="003B0CDB"/>
    <w:rsid w:val="00492229"/>
    <w:rsid w:val="00527316"/>
    <w:rsid w:val="005374C3"/>
    <w:rsid w:val="005720D1"/>
    <w:rsid w:val="005A59E1"/>
    <w:rsid w:val="005D36BC"/>
    <w:rsid w:val="00681F08"/>
    <w:rsid w:val="00682BE3"/>
    <w:rsid w:val="00684760"/>
    <w:rsid w:val="00693C40"/>
    <w:rsid w:val="006B405A"/>
    <w:rsid w:val="007030B0"/>
    <w:rsid w:val="007400C2"/>
    <w:rsid w:val="00744438"/>
    <w:rsid w:val="007E7B76"/>
    <w:rsid w:val="00855D40"/>
    <w:rsid w:val="0087388C"/>
    <w:rsid w:val="008A1338"/>
    <w:rsid w:val="008B1AC8"/>
    <w:rsid w:val="008F40FB"/>
    <w:rsid w:val="009206FE"/>
    <w:rsid w:val="00A325D1"/>
    <w:rsid w:val="00AD5A37"/>
    <w:rsid w:val="00B00DF1"/>
    <w:rsid w:val="00B341C3"/>
    <w:rsid w:val="00B911DD"/>
    <w:rsid w:val="00BB68DA"/>
    <w:rsid w:val="00BC2D1E"/>
    <w:rsid w:val="00BC6CEB"/>
    <w:rsid w:val="00BD02EA"/>
    <w:rsid w:val="00BE057D"/>
    <w:rsid w:val="00C50A68"/>
    <w:rsid w:val="00C56364"/>
    <w:rsid w:val="00D24601"/>
    <w:rsid w:val="00D56285"/>
    <w:rsid w:val="00D839B4"/>
    <w:rsid w:val="00D9641E"/>
    <w:rsid w:val="00DC2BFA"/>
    <w:rsid w:val="00DF692A"/>
    <w:rsid w:val="00E05A8E"/>
    <w:rsid w:val="00E12A4A"/>
    <w:rsid w:val="00E1781A"/>
    <w:rsid w:val="00E20EA8"/>
    <w:rsid w:val="00E24F64"/>
    <w:rsid w:val="00E64300"/>
    <w:rsid w:val="00EB2B1C"/>
    <w:rsid w:val="00F140AB"/>
    <w:rsid w:val="00F879C8"/>
    <w:rsid w:val="00F92D18"/>
    <w:rsid w:val="00FA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FA0E"/>
  <w15:chartTrackingRefBased/>
  <w15:docId w15:val="{8369114F-7CFE-45C5-A573-ED5D5D16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2BE3"/>
    <w:rPr>
      <w:color w:val="0563C1" w:themeColor="hyperlink"/>
      <w:u w:val="single"/>
    </w:rPr>
  </w:style>
  <w:style w:type="character" w:customStyle="1" w:styleId="UnresolvedMention1">
    <w:name w:val="Unresolved Mention1"/>
    <w:basedOn w:val="DefaultParagraphFont"/>
    <w:uiPriority w:val="99"/>
    <w:semiHidden/>
    <w:unhideWhenUsed/>
    <w:rsid w:val="00682BE3"/>
    <w:rPr>
      <w:color w:val="605E5C"/>
      <w:shd w:val="clear" w:color="auto" w:fill="E1DFDD"/>
    </w:rPr>
  </w:style>
  <w:style w:type="paragraph" w:styleId="Header">
    <w:name w:val="header"/>
    <w:basedOn w:val="Normal"/>
    <w:link w:val="HeaderChar"/>
    <w:uiPriority w:val="99"/>
    <w:unhideWhenUsed/>
    <w:rsid w:val="00D96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41E"/>
  </w:style>
  <w:style w:type="paragraph" w:styleId="Footer">
    <w:name w:val="footer"/>
    <w:basedOn w:val="Normal"/>
    <w:link w:val="FooterChar"/>
    <w:uiPriority w:val="99"/>
    <w:unhideWhenUsed/>
    <w:rsid w:val="00D96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41E"/>
  </w:style>
  <w:style w:type="character" w:styleId="FollowedHyperlink">
    <w:name w:val="FollowedHyperlink"/>
    <w:basedOn w:val="DefaultParagraphFont"/>
    <w:uiPriority w:val="99"/>
    <w:semiHidden/>
    <w:unhideWhenUsed/>
    <w:rsid w:val="00BD02EA"/>
    <w:rPr>
      <w:color w:val="954F72" w:themeColor="followedHyperlink"/>
      <w:u w:val="single"/>
    </w:rPr>
  </w:style>
  <w:style w:type="character" w:styleId="CommentReference">
    <w:name w:val="annotation reference"/>
    <w:basedOn w:val="DefaultParagraphFont"/>
    <w:uiPriority w:val="99"/>
    <w:semiHidden/>
    <w:unhideWhenUsed/>
    <w:rsid w:val="00184E7D"/>
    <w:rPr>
      <w:sz w:val="16"/>
      <w:szCs w:val="16"/>
    </w:rPr>
  </w:style>
  <w:style w:type="paragraph" w:styleId="CommentText">
    <w:name w:val="annotation text"/>
    <w:basedOn w:val="Normal"/>
    <w:link w:val="CommentTextChar"/>
    <w:uiPriority w:val="99"/>
    <w:semiHidden/>
    <w:unhideWhenUsed/>
    <w:rsid w:val="00184E7D"/>
    <w:pPr>
      <w:spacing w:line="240" w:lineRule="auto"/>
    </w:pPr>
    <w:rPr>
      <w:sz w:val="20"/>
      <w:szCs w:val="20"/>
    </w:rPr>
  </w:style>
  <w:style w:type="character" w:customStyle="1" w:styleId="CommentTextChar">
    <w:name w:val="Comment Text Char"/>
    <w:basedOn w:val="DefaultParagraphFont"/>
    <w:link w:val="CommentText"/>
    <w:uiPriority w:val="99"/>
    <w:semiHidden/>
    <w:rsid w:val="00184E7D"/>
    <w:rPr>
      <w:sz w:val="20"/>
      <w:szCs w:val="20"/>
    </w:rPr>
  </w:style>
  <w:style w:type="paragraph" w:styleId="CommentSubject">
    <w:name w:val="annotation subject"/>
    <w:basedOn w:val="CommentText"/>
    <w:next w:val="CommentText"/>
    <w:link w:val="CommentSubjectChar"/>
    <w:uiPriority w:val="99"/>
    <w:semiHidden/>
    <w:unhideWhenUsed/>
    <w:rsid w:val="00184E7D"/>
    <w:rPr>
      <w:b/>
      <w:bCs/>
    </w:rPr>
  </w:style>
  <w:style w:type="character" w:customStyle="1" w:styleId="CommentSubjectChar">
    <w:name w:val="Comment Subject Char"/>
    <w:basedOn w:val="CommentTextChar"/>
    <w:link w:val="CommentSubject"/>
    <w:uiPriority w:val="99"/>
    <w:semiHidden/>
    <w:rsid w:val="00184E7D"/>
    <w:rPr>
      <w:b/>
      <w:bCs/>
      <w:sz w:val="20"/>
      <w:szCs w:val="20"/>
    </w:rPr>
  </w:style>
  <w:style w:type="paragraph" w:styleId="BalloonText">
    <w:name w:val="Balloon Text"/>
    <w:basedOn w:val="Normal"/>
    <w:link w:val="BalloonTextChar"/>
    <w:uiPriority w:val="99"/>
    <w:semiHidden/>
    <w:unhideWhenUsed/>
    <w:rsid w:val="00184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E7D"/>
    <w:rPr>
      <w:rFonts w:ascii="Segoe UI" w:hAnsi="Segoe UI" w:cs="Segoe UI"/>
      <w:sz w:val="18"/>
      <w:szCs w:val="18"/>
    </w:rPr>
  </w:style>
  <w:style w:type="character" w:styleId="UnresolvedMention">
    <w:name w:val="Unresolved Mention"/>
    <w:basedOn w:val="DefaultParagraphFont"/>
    <w:uiPriority w:val="99"/>
    <w:semiHidden/>
    <w:unhideWhenUsed/>
    <w:rsid w:val="00E0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073">
      <w:bodyDiv w:val="1"/>
      <w:marLeft w:val="0"/>
      <w:marRight w:val="0"/>
      <w:marTop w:val="0"/>
      <w:marBottom w:val="0"/>
      <w:divBdr>
        <w:top w:val="none" w:sz="0" w:space="0" w:color="auto"/>
        <w:left w:val="none" w:sz="0" w:space="0" w:color="auto"/>
        <w:bottom w:val="none" w:sz="0" w:space="0" w:color="auto"/>
        <w:right w:val="none" w:sz="0" w:space="0" w:color="auto"/>
      </w:divBdr>
    </w:div>
    <w:div w:id="811601637">
      <w:bodyDiv w:val="1"/>
      <w:marLeft w:val="0"/>
      <w:marRight w:val="0"/>
      <w:marTop w:val="0"/>
      <w:marBottom w:val="0"/>
      <w:divBdr>
        <w:top w:val="none" w:sz="0" w:space="0" w:color="auto"/>
        <w:left w:val="none" w:sz="0" w:space="0" w:color="auto"/>
        <w:bottom w:val="none" w:sz="0" w:space="0" w:color="auto"/>
        <w:right w:val="none" w:sz="0" w:space="0" w:color="auto"/>
      </w:divBdr>
    </w:div>
    <w:div w:id="814180785">
      <w:bodyDiv w:val="1"/>
      <w:marLeft w:val="0"/>
      <w:marRight w:val="0"/>
      <w:marTop w:val="0"/>
      <w:marBottom w:val="0"/>
      <w:divBdr>
        <w:top w:val="none" w:sz="0" w:space="0" w:color="auto"/>
        <w:left w:val="none" w:sz="0" w:space="0" w:color="auto"/>
        <w:bottom w:val="none" w:sz="0" w:space="0" w:color="auto"/>
        <w:right w:val="none" w:sz="0" w:space="0" w:color="auto"/>
      </w:divBdr>
    </w:div>
    <w:div w:id="16369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bl.org.uk/Event-Details-Local.aspx?ID=338" TargetMode="External"/><Relationship Id="rId13" Type="http://schemas.openxmlformats.org/officeDocument/2006/relationships/hyperlink" Target="https://www.iwfm.org.uk/course/Facilities-management-strategy.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sbl.org.uk/" TargetMode="External"/><Relationship Id="rId12" Type="http://schemas.openxmlformats.org/officeDocument/2006/relationships/hyperlink" Target="https://www.iwfm.org.uk/course/Introduction-to-facilities-management.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isbl.org.uk/Event-Details-Local.aspx?ID=338" TargetMode="External"/><Relationship Id="rId11" Type="http://schemas.openxmlformats.org/officeDocument/2006/relationships/hyperlink" Target="https://www.iwfm.org.uk/professional-development" TargetMode="External"/><Relationship Id="rId5" Type="http://schemas.openxmlformats.org/officeDocument/2006/relationships/endnotes" Target="endnotes.xml"/><Relationship Id="rId15" Type="http://schemas.openxmlformats.org/officeDocument/2006/relationships/hyperlink" Target="https://www.iwfm.org.uk/course/Effective-facilities-management-professional.html" TargetMode="External"/><Relationship Id="rId10" Type="http://schemas.openxmlformats.org/officeDocument/2006/relationships/hyperlink" Target="http://fr.zone-secure.net/-/RICS_Training_courses_20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ics.org/uk/training-events/" TargetMode="External"/><Relationship Id="rId14" Type="http://schemas.openxmlformats.org/officeDocument/2006/relationships/hyperlink" Target="https://www.iwfm.org.uk/course/contract-management-commercial-models-kpis-and-sl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Lowrie</dc:creator>
  <cp:keywords/>
  <dc:description/>
  <cp:lastModifiedBy>Hope, Keeley</cp:lastModifiedBy>
  <cp:revision>2</cp:revision>
  <cp:lastPrinted>2020-07-06T14:01:00Z</cp:lastPrinted>
  <dcterms:created xsi:type="dcterms:W3CDTF">2020-08-20T12:58:00Z</dcterms:created>
  <dcterms:modified xsi:type="dcterms:W3CDTF">2020-08-20T12:58:00Z</dcterms:modified>
</cp:coreProperties>
</file>