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EA" w:rsidRDefault="002809EA" w:rsidP="002809EA">
      <w:pPr>
        <w:jc w:val="center"/>
        <w:rPr>
          <w:b/>
        </w:rPr>
      </w:pPr>
      <w:r w:rsidRPr="002809EA">
        <w:rPr>
          <w:b/>
        </w:rPr>
        <w:t>CIPFA Financial Management Code</w:t>
      </w:r>
    </w:p>
    <w:p w:rsidR="007E485C" w:rsidRPr="002809EA" w:rsidRDefault="007E485C" w:rsidP="002809EA">
      <w:pPr>
        <w:jc w:val="center"/>
        <w:rPr>
          <w:b/>
        </w:rPr>
      </w:pPr>
      <w:r>
        <w:rPr>
          <w:b/>
        </w:rPr>
        <w:t>Consultation Questions and Response Sheet</w:t>
      </w:r>
    </w:p>
    <w:p w:rsidR="002809EA" w:rsidRDefault="002809EA">
      <w:r>
        <w:t xml:space="preserve">The Financial Management </w:t>
      </w:r>
      <w:r w:rsidR="000E7FC4">
        <w:t xml:space="preserve">(FM) </w:t>
      </w:r>
      <w:r>
        <w:t xml:space="preserve">Code is an important new initiative for local government and those with an interest in its success. The consultation version has been developed with the oversight of a stakeholder group including local government, the audit community and </w:t>
      </w:r>
      <w:r w:rsidR="00265719">
        <w:t xml:space="preserve">others with an interest in the project. </w:t>
      </w:r>
      <w:r>
        <w:t xml:space="preserve">It has also been the subject of practical ‘road testing’ by a sample containing different types </w:t>
      </w:r>
      <w:r w:rsidR="00A2768D">
        <w:t>of authorities.</w:t>
      </w:r>
    </w:p>
    <w:p w:rsidR="002809EA" w:rsidRDefault="00A2768D">
      <w:r>
        <w:t>Notwithstanding this rigorous development process, CIPFA are still keen to receive feedback, most especially on those aspect of the Code where good pr</w:t>
      </w:r>
      <w:r w:rsidR="007856C7">
        <w:t>actice has proved difficult to c</w:t>
      </w:r>
      <w:r>
        <w:t xml:space="preserve">odify.  </w:t>
      </w:r>
    </w:p>
    <w:p w:rsidR="0016736D" w:rsidRDefault="002809EA">
      <w:pPr>
        <w:rPr>
          <w:b/>
        </w:rPr>
      </w:pPr>
      <w:r w:rsidRPr="000E7FC4">
        <w:rPr>
          <w:b/>
        </w:rPr>
        <w:t xml:space="preserve">Consultation </w:t>
      </w:r>
      <w:r w:rsidR="0016736D">
        <w:rPr>
          <w:b/>
        </w:rPr>
        <w:t>Process</w:t>
      </w:r>
    </w:p>
    <w:p w:rsidR="000E7FC4" w:rsidRPr="0016736D" w:rsidRDefault="000E7FC4">
      <w:pPr>
        <w:rPr>
          <w:b/>
        </w:rPr>
      </w:pPr>
      <w:r>
        <w:t xml:space="preserve">Please </w:t>
      </w:r>
      <w:r w:rsidR="006A0A52">
        <w:t>use this</w:t>
      </w:r>
      <w:r w:rsidR="008E2CD8">
        <w:t xml:space="preserve"> </w:t>
      </w:r>
      <w:r w:rsidR="005E7429">
        <w:t xml:space="preserve">FM Code </w:t>
      </w:r>
      <w:r w:rsidR="008E2CD8">
        <w:t xml:space="preserve">Word format response sheet since this will ensure that your responses can be incorporated consistently into our analysis. </w:t>
      </w:r>
    </w:p>
    <w:p w:rsidR="0016736D" w:rsidRDefault="0016736D">
      <w:r>
        <w:t>The responses may be shared with members of the stakeholder groups and other CIPFA boards responsible for the governance of the code. If you wish your response to be anonymised for this process then please give reasons why this needs to be the case in submitting you</w:t>
      </w:r>
      <w:r w:rsidR="001C02A0">
        <w:t>r</w:t>
      </w:r>
      <w:r>
        <w:t xml:space="preserve"> response  </w:t>
      </w:r>
    </w:p>
    <w:p w:rsidR="0016736D" w:rsidRDefault="0016736D"/>
    <w:tbl>
      <w:tblPr>
        <w:tblStyle w:val="TableGrid"/>
        <w:tblW w:w="0" w:type="auto"/>
        <w:tblLayout w:type="fixed"/>
        <w:tblLook w:val="04A0" w:firstRow="1" w:lastRow="0" w:firstColumn="1" w:lastColumn="0" w:noHBand="0" w:noVBand="1"/>
      </w:tblPr>
      <w:tblGrid>
        <w:gridCol w:w="2830"/>
        <w:gridCol w:w="5812"/>
      </w:tblGrid>
      <w:tr w:rsidR="007E485C" w:rsidTr="006D0417">
        <w:tc>
          <w:tcPr>
            <w:tcW w:w="2830" w:type="dxa"/>
          </w:tcPr>
          <w:p w:rsidR="007E485C" w:rsidRDefault="007E485C">
            <w:r>
              <w:t>Organisation/Respondent</w:t>
            </w:r>
          </w:p>
        </w:tc>
        <w:tc>
          <w:tcPr>
            <w:tcW w:w="5812" w:type="dxa"/>
          </w:tcPr>
          <w:p w:rsidR="007E485C" w:rsidRDefault="007E485C"/>
        </w:tc>
      </w:tr>
      <w:tr w:rsidR="007E485C" w:rsidTr="00D60D3E">
        <w:tc>
          <w:tcPr>
            <w:tcW w:w="2830" w:type="dxa"/>
          </w:tcPr>
          <w:p w:rsidR="007E485C" w:rsidRDefault="007E485C">
            <w:r>
              <w:t>Contact Name</w:t>
            </w:r>
          </w:p>
        </w:tc>
        <w:tc>
          <w:tcPr>
            <w:tcW w:w="5812" w:type="dxa"/>
          </w:tcPr>
          <w:p w:rsidR="007E485C" w:rsidRDefault="007E485C"/>
        </w:tc>
      </w:tr>
      <w:tr w:rsidR="007E485C" w:rsidTr="00920079">
        <w:tc>
          <w:tcPr>
            <w:tcW w:w="2830" w:type="dxa"/>
          </w:tcPr>
          <w:p w:rsidR="007E485C" w:rsidRDefault="007E485C">
            <w:r>
              <w:t>Contact Email Address</w:t>
            </w:r>
          </w:p>
        </w:tc>
        <w:tc>
          <w:tcPr>
            <w:tcW w:w="5812" w:type="dxa"/>
          </w:tcPr>
          <w:p w:rsidR="007E485C" w:rsidRDefault="007E485C"/>
        </w:tc>
      </w:tr>
      <w:tr w:rsidR="0016736D" w:rsidTr="000F340A">
        <w:tc>
          <w:tcPr>
            <w:tcW w:w="8642" w:type="dxa"/>
            <w:gridSpan w:val="2"/>
          </w:tcPr>
          <w:p w:rsidR="0016736D" w:rsidRDefault="0016736D">
            <w:r>
              <w:t>Any other relevant information on the respondent</w:t>
            </w:r>
          </w:p>
        </w:tc>
      </w:tr>
      <w:tr w:rsidR="0016736D" w:rsidTr="007E485C">
        <w:trPr>
          <w:trHeight w:val="738"/>
        </w:trPr>
        <w:tc>
          <w:tcPr>
            <w:tcW w:w="8642" w:type="dxa"/>
            <w:gridSpan w:val="2"/>
          </w:tcPr>
          <w:p w:rsidR="0016736D" w:rsidRDefault="0016736D"/>
        </w:tc>
      </w:tr>
    </w:tbl>
    <w:p w:rsidR="0016736D" w:rsidRDefault="0016736D"/>
    <w:p w:rsidR="0016736D" w:rsidRPr="0016736D" w:rsidRDefault="0016736D">
      <w:pPr>
        <w:rPr>
          <w:b/>
        </w:rPr>
      </w:pPr>
      <w:r w:rsidRPr="0016736D">
        <w:rPr>
          <w:b/>
        </w:rPr>
        <w:t xml:space="preserve">Return </w:t>
      </w:r>
      <w:r w:rsidR="007E485C">
        <w:rPr>
          <w:b/>
        </w:rPr>
        <w:t xml:space="preserve">by email </w:t>
      </w:r>
      <w:r w:rsidRPr="0016736D">
        <w:rPr>
          <w:b/>
        </w:rPr>
        <w:t xml:space="preserve">to </w:t>
      </w:r>
      <w:hyperlink r:id="rId7" w:history="1">
        <w:r w:rsidR="001C02A0" w:rsidRPr="001C02A0">
          <w:rPr>
            <w:rStyle w:val="Hyperlink"/>
            <w:b/>
            <w:color w:val="auto"/>
          </w:rPr>
          <w:t>FMcode@cipfa.org</w:t>
        </w:r>
      </w:hyperlink>
      <w:r w:rsidR="001C02A0" w:rsidRPr="001C02A0">
        <w:rPr>
          <w:b/>
        </w:rPr>
        <w:t xml:space="preserve"> </w:t>
      </w:r>
      <w:r w:rsidR="007E485C" w:rsidRPr="001C02A0">
        <w:rPr>
          <w:b/>
        </w:rPr>
        <w:t xml:space="preserve"> by </w:t>
      </w:r>
      <w:r w:rsidR="001C02A0">
        <w:rPr>
          <w:b/>
        </w:rPr>
        <w:t>30 April 2019</w:t>
      </w:r>
      <w:r w:rsidRPr="0016736D">
        <w:rPr>
          <w:b/>
        </w:rPr>
        <w:br w:type="page"/>
      </w:r>
    </w:p>
    <w:tbl>
      <w:tblPr>
        <w:tblStyle w:val="TableGrid"/>
        <w:tblW w:w="0" w:type="auto"/>
        <w:tblLook w:val="04A0" w:firstRow="1" w:lastRow="0" w:firstColumn="1" w:lastColumn="0" w:noHBand="0" w:noVBand="1"/>
      </w:tblPr>
      <w:tblGrid>
        <w:gridCol w:w="9016"/>
      </w:tblGrid>
      <w:tr w:rsidR="006A0A52" w:rsidTr="006A0A52">
        <w:tc>
          <w:tcPr>
            <w:tcW w:w="9016" w:type="dxa"/>
          </w:tcPr>
          <w:p w:rsidR="006A0A52" w:rsidRPr="006A0A52" w:rsidRDefault="006A0A52" w:rsidP="006A0A52">
            <w:pPr>
              <w:rPr>
                <w:b/>
              </w:rPr>
            </w:pPr>
            <w:r w:rsidRPr="006A0A52">
              <w:rPr>
                <w:b/>
              </w:rPr>
              <w:lastRenderedPageBreak/>
              <w:t>The Responsibility of the Chief Finance Officer and Leadership Team</w:t>
            </w:r>
          </w:p>
        </w:tc>
      </w:tr>
      <w:tr w:rsidR="006A0A52" w:rsidTr="006A0A52">
        <w:tc>
          <w:tcPr>
            <w:tcW w:w="9016" w:type="dxa"/>
          </w:tcPr>
          <w:p w:rsidR="006A0A52" w:rsidRDefault="00B21387" w:rsidP="00B21387">
            <w:r>
              <w:t>Th</w:t>
            </w:r>
            <w:r w:rsidR="007E485C">
              <w:t xml:space="preserve">e FM </w:t>
            </w:r>
            <w:r w:rsidR="006A0A52">
              <w:t>Code has sought to establish the correct balance between the personal responsibilities of the CFO and the collective responsibilities of the leadership te</w:t>
            </w:r>
            <w:r w:rsidR="000B6A57">
              <w:t>am for financial management</w:t>
            </w:r>
            <w:r w:rsidR="006A0A52">
              <w:t>.</w:t>
            </w:r>
          </w:p>
        </w:tc>
      </w:tr>
      <w:tr w:rsidR="006A0A52" w:rsidTr="006A0A52">
        <w:tc>
          <w:tcPr>
            <w:tcW w:w="9016" w:type="dxa"/>
          </w:tcPr>
          <w:p w:rsidR="006A0A52" w:rsidRPr="00B21387" w:rsidRDefault="00B21387" w:rsidP="001C02A0">
            <w:pPr>
              <w:rPr>
                <w:i/>
              </w:rPr>
            </w:pPr>
            <w:r w:rsidRPr="00B21387">
              <w:rPr>
                <w:i/>
              </w:rPr>
              <w:t>Q1</w:t>
            </w:r>
            <w:r w:rsidR="006A0A52" w:rsidRPr="00B21387">
              <w:rPr>
                <w:i/>
              </w:rPr>
              <w:t xml:space="preserve"> How can the collective responsibility of the leadership team for Financial Management be made more explicit</w:t>
            </w:r>
            <w:r w:rsidR="00F820D7">
              <w:rPr>
                <w:i/>
              </w:rPr>
              <w:t xml:space="preserve"> in the Code</w:t>
            </w:r>
            <w:r w:rsidR="006A0A52" w:rsidRPr="00B21387">
              <w:rPr>
                <w:i/>
              </w:rPr>
              <w:t>.</w:t>
            </w:r>
          </w:p>
        </w:tc>
      </w:tr>
      <w:tr w:rsidR="007E485C" w:rsidTr="00B21387">
        <w:trPr>
          <w:trHeight w:val="12117"/>
        </w:trPr>
        <w:tc>
          <w:tcPr>
            <w:tcW w:w="9016" w:type="dxa"/>
          </w:tcPr>
          <w:p w:rsidR="007E485C" w:rsidRDefault="00B21387" w:rsidP="00B21387">
            <w:r>
              <w:t>(Type response here)</w:t>
            </w:r>
          </w:p>
        </w:tc>
      </w:tr>
    </w:tbl>
    <w:p w:rsidR="007E485C" w:rsidRDefault="007E485C"/>
    <w:tbl>
      <w:tblPr>
        <w:tblStyle w:val="TableGrid"/>
        <w:tblW w:w="0" w:type="auto"/>
        <w:tblLook w:val="04A0" w:firstRow="1" w:lastRow="0" w:firstColumn="1" w:lastColumn="0" w:noHBand="0" w:noVBand="1"/>
      </w:tblPr>
      <w:tblGrid>
        <w:gridCol w:w="9016"/>
      </w:tblGrid>
      <w:tr w:rsidR="006A0A52" w:rsidTr="00351544">
        <w:tc>
          <w:tcPr>
            <w:tcW w:w="9016" w:type="dxa"/>
          </w:tcPr>
          <w:p w:rsidR="006A0A52" w:rsidRDefault="007E485C" w:rsidP="006A0A52">
            <w:pPr>
              <w:rPr>
                <w:b/>
              </w:rPr>
            </w:pPr>
            <w:r>
              <w:lastRenderedPageBreak/>
              <w:br w:type="page"/>
            </w:r>
            <w:r w:rsidR="002C45E7">
              <w:rPr>
                <w:b/>
              </w:rPr>
              <w:t>The Applicability of the Financial Management Code</w:t>
            </w:r>
          </w:p>
          <w:p w:rsidR="006A0A52" w:rsidRDefault="006A0A52" w:rsidP="006A0A52"/>
        </w:tc>
      </w:tr>
      <w:tr w:rsidR="006A0A52" w:rsidTr="00351544">
        <w:tc>
          <w:tcPr>
            <w:tcW w:w="9016" w:type="dxa"/>
          </w:tcPr>
          <w:p w:rsidR="002C45E7" w:rsidRDefault="002C45E7" w:rsidP="002C45E7">
            <w:r>
              <w:t>The FM Code will apply to all local authorities, including police, fire, combined and other authorities which:</w:t>
            </w:r>
          </w:p>
          <w:p w:rsidR="002C45E7" w:rsidRDefault="002C45E7" w:rsidP="002C45E7">
            <w:r>
              <w:t>•</w:t>
            </w:r>
            <w:r>
              <w:tab/>
              <w:t>in England and Wales are defined in legislation for the purposes of Part 1 of the Local Government Act 2003</w:t>
            </w:r>
          </w:p>
          <w:p w:rsidR="002C45E7" w:rsidRDefault="002C45E7" w:rsidP="002C45E7">
            <w:r>
              <w:t>•</w:t>
            </w:r>
            <w:r>
              <w:tab/>
              <w:t xml:space="preserve">in Scotland are defined in legislation for the purposes of Part 7 of the Local Government in Scotland Act 2003, or to the larger bodies (such as Integration Joint Boards) to which Section 10 of this Act applies, and </w:t>
            </w:r>
          </w:p>
          <w:p w:rsidR="002C45E7" w:rsidRDefault="002C45E7" w:rsidP="002C45E7">
            <w:r>
              <w:t>•</w:t>
            </w:r>
            <w:r>
              <w:tab/>
            </w:r>
            <w:proofErr w:type="gramStart"/>
            <w:r>
              <w:t>in</w:t>
            </w:r>
            <w:proofErr w:type="gramEnd"/>
            <w:r>
              <w:t xml:space="preserve"> Northern Ireland are defined in legislation for the purposes of Part 1 of the Local Government Finance Act (Northern Ireland) 2011.</w:t>
            </w:r>
          </w:p>
          <w:p w:rsidR="006A0A52" w:rsidRDefault="006A0A52" w:rsidP="002C45E7"/>
        </w:tc>
      </w:tr>
      <w:tr w:rsidR="006A0A52" w:rsidTr="00351544">
        <w:tc>
          <w:tcPr>
            <w:tcW w:w="9016" w:type="dxa"/>
          </w:tcPr>
          <w:p w:rsidR="006A0A52" w:rsidRPr="00B21387" w:rsidRDefault="00B21387" w:rsidP="006A0A52">
            <w:pPr>
              <w:rPr>
                <w:i/>
              </w:rPr>
            </w:pPr>
            <w:r w:rsidRPr="00B21387">
              <w:rPr>
                <w:i/>
              </w:rPr>
              <w:t>Q2</w:t>
            </w:r>
            <w:r w:rsidR="006A0A52" w:rsidRPr="00B21387">
              <w:rPr>
                <w:i/>
              </w:rPr>
              <w:t xml:space="preserve">: </w:t>
            </w:r>
            <w:r w:rsidR="002C45E7">
              <w:rPr>
                <w:i/>
              </w:rPr>
              <w:t xml:space="preserve">Does the applicability of the </w:t>
            </w:r>
            <w:r w:rsidR="002C45E7" w:rsidRPr="002C45E7">
              <w:rPr>
                <w:i/>
              </w:rPr>
              <w:t xml:space="preserve">FM Code </w:t>
            </w:r>
            <w:r w:rsidR="002C45E7">
              <w:rPr>
                <w:i/>
              </w:rPr>
              <w:t xml:space="preserve">satisfactorily </w:t>
            </w:r>
            <w:r w:rsidR="002C45E7" w:rsidRPr="002C45E7">
              <w:rPr>
                <w:i/>
              </w:rPr>
              <w:t xml:space="preserve">reflect the increasing complexity and variety </w:t>
            </w:r>
            <w:r w:rsidR="00E83C6A">
              <w:rPr>
                <w:i/>
              </w:rPr>
              <w:t xml:space="preserve">of local </w:t>
            </w:r>
            <w:r w:rsidR="00F820D7">
              <w:rPr>
                <w:i/>
              </w:rPr>
              <w:t>bodies</w:t>
            </w:r>
            <w:r w:rsidR="00E83C6A">
              <w:rPr>
                <w:i/>
              </w:rPr>
              <w:t>.</w:t>
            </w:r>
          </w:p>
          <w:p w:rsidR="006A0A52" w:rsidRDefault="006A0A52" w:rsidP="00351544"/>
        </w:tc>
      </w:tr>
      <w:tr w:rsidR="00E83C6A" w:rsidTr="00E83C6A">
        <w:trPr>
          <w:trHeight w:val="9496"/>
        </w:trPr>
        <w:tc>
          <w:tcPr>
            <w:tcW w:w="9016" w:type="dxa"/>
          </w:tcPr>
          <w:p w:rsidR="00E83C6A" w:rsidRPr="00B21387" w:rsidRDefault="00E83C6A" w:rsidP="006A0A52">
            <w:pPr>
              <w:rPr>
                <w:i/>
              </w:rPr>
            </w:pPr>
          </w:p>
        </w:tc>
      </w:tr>
    </w:tbl>
    <w:p w:rsidR="00216072" w:rsidRDefault="00216072"/>
    <w:p w:rsidR="00216072" w:rsidRDefault="00216072">
      <w:r>
        <w:br w:type="page"/>
      </w:r>
    </w:p>
    <w:p w:rsidR="0016736D" w:rsidRDefault="0016736D"/>
    <w:tbl>
      <w:tblPr>
        <w:tblStyle w:val="TableGrid"/>
        <w:tblW w:w="0" w:type="auto"/>
        <w:tblLook w:val="04A0" w:firstRow="1" w:lastRow="0" w:firstColumn="1" w:lastColumn="0" w:noHBand="0" w:noVBand="1"/>
      </w:tblPr>
      <w:tblGrid>
        <w:gridCol w:w="9016"/>
      </w:tblGrid>
      <w:tr w:rsidR="006A0A52" w:rsidTr="00351544">
        <w:tc>
          <w:tcPr>
            <w:tcW w:w="9016" w:type="dxa"/>
          </w:tcPr>
          <w:p w:rsidR="006A0A52" w:rsidRDefault="00B21387" w:rsidP="00E83C6A">
            <w:r>
              <w:br w:type="page"/>
            </w:r>
            <w:r w:rsidR="00E83C6A">
              <w:rPr>
                <w:b/>
              </w:rPr>
              <w:t>Compliance with the FM Code</w:t>
            </w:r>
          </w:p>
        </w:tc>
      </w:tr>
      <w:tr w:rsidR="006A0A52" w:rsidTr="00351544">
        <w:tc>
          <w:tcPr>
            <w:tcW w:w="9016" w:type="dxa"/>
          </w:tcPr>
          <w:p w:rsidR="006A0A52" w:rsidRDefault="000B6A57" w:rsidP="006A0A52">
            <w:r>
              <w:t>S</w:t>
            </w:r>
            <w:r w:rsidR="00E83C6A">
              <w:t xml:space="preserve">takeholders have suggested that inclusion of the Code within the Annual Governance Statement would be an appropriate way for local authorities to report compliance. This may require the </w:t>
            </w:r>
            <w:r w:rsidR="00E83C6A" w:rsidRPr="00873DED">
              <w:rPr>
                <w:i/>
              </w:rPr>
              <w:t>CIPFA/SOLACE Delivering Good Governance in Local Government: Framework (2016)</w:t>
            </w:r>
            <w:r w:rsidR="00E83C6A">
              <w:t xml:space="preserve"> to be amended. CIPFA would welcome comments on the merits and practicality of this suggestion</w:t>
            </w:r>
          </w:p>
        </w:tc>
      </w:tr>
      <w:tr w:rsidR="006A0A52" w:rsidTr="00351544">
        <w:tc>
          <w:tcPr>
            <w:tcW w:w="9016" w:type="dxa"/>
          </w:tcPr>
          <w:p w:rsidR="006A0A52" w:rsidRPr="00B21387" w:rsidRDefault="006A0A52" w:rsidP="00F820D7">
            <w:pPr>
              <w:rPr>
                <w:i/>
              </w:rPr>
            </w:pPr>
            <w:r w:rsidRPr="00B21387">
              <w:rPr>
                <w:i/>
              </w:rPr>
              <w:t>Q</w:t>
            </w:r>
            <w:r w:rsidR="00B21387" w:rsidRPr="00B21387">
              <w:rPr>
                <w:i/>
              </w:rPr>
              <w:t>3</w:t>
            </w:r>
            <w:r w:rsidRPr="00B21387">
              <w:rPr>
                <w:i/>
              </w:rPr>
              <w:t xml:space="preserve"> </w:t>
            </w:r>
            <w:r w:rsidR="00F820D7">
              <w:rPr>
                <w:i/>
              </w:rPr>
              <w:t xml:space="preserve">Would the inclusion </w:t>
            </w:r>
            <w:r w:rsidR="00E83C6A">
              <w:rPr>
                <w:i/>
              </w:rPr>
              <w:t xml:space="preserve">within the Annual Governance Statement </w:t>
            </w:r>
            <w:r w:rsidR="00F820D7">
              <w:rPr>
                <w:i/>
              </w:rPr>
              <w:t xml:space="preserve">of a statement of how the authority had complied with the Code </w:t>
            </w:r>
            <w:r w:rsidR="00E83C6A">
              <w:rPr>
                <w:i/>
              </w:rPr>
              <w:t>be an effective means of reporting compliance?</w:t>
            </w:r>
          </w:p>
        </w:tc>
      </w:tr>
      <w:tr w:rsidR="00B21387" w:rsidTr="000940AB">
        <w:trPr>
          <w:trHeight w:val="7787"/>
        </w:trPr>
        <w:tc>
          <w:tcPr>
            <w:tcW w:w="9016" w:type="dxa"/>
          </w:tcPr>
          <w:p w:rsidR="00B21387" w:rsidRPr="00B21387" w:rsidRDefault="00B21387" w:rsidP="006A0A52">
            <w:pPr>
              <w:rPr>
                <w:i/>
              </w:rPr>
            </w:pPr>
            <w:r w:rsidRPr="00B21387">
              <w:t>(Type response here)</w:t>
            </w:r>
          </w:p>
        </w:tc>
      </w:tr>
    </w:tbl>
    <w:p w:rsidR="000940AB" w:rsidRDefault="000940AB"/>
    <w:p w:rsidR="000940AB" w:rsidRDefault="000940AB">
      <w:r>
        <w:br w:type="page"/>
      </w:r>
    </w:p>
    <w:p w:rsidR="006A0A52" w:rsidRDefault="006A0A52"/>
    <w:tbl>
      <w:tblPr>
        <w:tblStyle w:val="TableGrid1"/>
        <w:tblW w:w="0" w:type="auto"/>
        <w:tblLook w:val="04A0" w:firstRow="1" w:lastRow="0" w:firstColumn="1" w:lastColumn="0" w:noHBand="0" w:noVBand="1"/>
      </w:tblPr>
      <w:tblGrid>
        <w:gridCol w:w="9016"/>
      </w:tblGrid>
      <w:tr w:rsidR="006A0A52" w:rsidRPr="006A0A52" w:rsidTr="00351544">
        <w:tc>
          <w:tcPr>
            <w:tcW w:w="9016" w:type="dxa"/>
          </w:tcPr>
          <w:p w:rsidR="006A0A52" w:rsidRPr="006A0A52" w:rsidRDefault="000940AB" w:rsidP="000940AB">
            <w:pPr>
              <w:rPr>
                <w:b/>
              </w:rPr>
            </w:pPr>
            <w:r>
              <w:rPr>
                <w:b/>
              </w:rPr>
              <w:t xml:space="preserve">Long </w:t>
            </w:r>
            <w:r w:rsidRPr="000940AB">
              <w:rPr>
                <w:b/>
              </w:rPr>
              <w:t xml:space="preserve">Term Financial </w:t>
            </w:r>
            <w:r>
              <w:rPr>
                <w:b/>
              </w:rPr>
              <w:t xml:space="preserve">Strategy and Medium Term Financial </w:t>
            </w:r>
            <w:r w:rsidRPr="000940AB">
              <w:rPr>
                <w:b/>
              </w:rPr>
              <w:t xml:space="preserve">Management </w:t>
            </w:r>
          </w:p>
        </w:tc>
      </w:tr>
      <w:tr w:rsidR="006A0A52" w:rsidRPr="006A0A52" w:rsidTr="00351544">
        <w:tc>
          <w:tcPr>
            <w:tcW w:w="9016" w:type="dxa"/>
          </w:tcPr>
          <w:p w:rsidR="00023AD7" w:rsidRPr="006A0A52" w:rsidRDefault="000940AB" w:rsidP="00DD2D76">
            <w:r>
              <w:t xml:space="preserve">An important objective of the FM Code is to establish longer term financial </w:t>
            </w:r>
            <w:r w:rsidR="00DD2D76">
              <w:t xml:space="preserve">planning </w:t>
            </w:r>
            <w:r>
              <w:t xml:space="preserve">in local authorities. CIPFA </w:t>
            </w:r>
            <w:r w:rsidR="00DD2D76">
              <w:t>wants to encourage local authorities to be more ambitious in their choice of timescale for financial planning</w:t>
            </w:r>
            <w:bookmarkStart w:id="0" w:name="_GoBack"/>
            <w:bookmarkEnd w:id="0"/>
            <w:r w:rsidR="00DD2D76">
              <w:t xml:space="preserve">.   </w:t>
            </w:r>
          </w:p>
        </w:tc>
      </w:tr>
      <w:tr w:rsidR="006A0A52" w:rsidRPr="006A0A52" w:rsidTr="00351544">
        <w:tc>
          <w:tcPr>
            <w:tcW w:w="9016" w:type="dxa"/>
          </w:tcPr>
          <w:p w:rsidR="006A0A52" w:rsidRPr="006A0A52" w:rsidRDefault="00B21387" w:rsidP="00DD2D76">
            <w:pPr>
              <w:rPr>
                <w:i/>
              </w:rPr>
            </w:pPr>
            <w:r w:rsidRPr="00B21387">
              <w:rPr>
                <w:i/>
              </w:rPr>
              <w:t xml:space="preserve">Q4 </w:t>
            </w:r>
            <w:r w:rsidR="000940AB">
              <w:rPr>
                <w:i/>
              </w:rPr>
              <w:t>Given that</w:t>
            </w:r>
            <w:r w:rsidR="001C02A0">
              <w:rPr>
                <w:i/>
              </w:rPr>
              <w:t xml:space="preserve"> the </w:t>
            </w:r>
            <w:r w:rsidR="000940AB">
              <w:rPr>
                <w:i/>
              </w:rPr>
              <w:t xml:space="preserve"> FM Code makes Medium and Long Term financial planning obligatory, </w:t>
            </w:r>
            <w:r w:rsidR="00DD2D76">
              <w:rPr>
                <w:i/>
              </w:rPr>
              <w:t xml:space="preserve">how can </w:t>
            </w:r>
            <w:r w:rsidR="00023AD7">
              <w:rPr>
                <w:i/>
              </w:rPr>
              <w:t xml:space="preserve">CIPFA </w:t>
            </w:r>
            <w:r w:rsidR="00DD2D76">
              <w:rPr>
                <w:i/>
              </w:rPr>
              <w:t xml:space="preserve">encourage local authorities </w:t>
            </w:r>
            <w:r w:rsidR="00023AD7">
              <w:rPr>
                <w:i/>
              </w:rPr>
              <w:t xml:space="preserve">be more </w:t>
            </w:r>
            <w:r w:rsidR="00DD2D76">
              <w:rPr>
                <w:i/>
              </w:rPr>
              <w:t>ambitious in the timescales chosen?</w:t>
            </w:r>
          </w:p>
        </w:tc>
      </w:tr>
      <w:tr w:rsidR="00B21387" w:rsidRPr="006A0A52" w:rsidTr="000940AB">
        <w:trPr>
          <w:trHeight w:val="8779"/>
        </w:trPr>
        <w:tc>
          <w:tcPr>
            <w:tcW w:w="9016" w:type="dxa"/>
          </w:tcPr>
          <w:p w:rsidR="00B21387" w:rsidRPr="00B21387" w:rsidRDefault="00B21387" w:rsidP="00B21387">
            <w:pPr>
              <w:rPr>
                <w:i/>
              </w:rPr>
            </w:pPr>
            <w:r w:rsidRPr="00B21387">
              <w:t>(Type response here)</w:t>
            </w:r>
          </w:p>
        </w:tc>
      </w:tr>
    </w:tbl>
    <w:p w:rsidR="006A0A52" w:rsidRDefault="006A0A52"/>
    <w:p w:rsidR="00023AD7" w:rsidRDefault="00023AD7">
      <w:r>
        <w:br w:type="page"/>
      </w:r>
    </w:p>
    <w:p w:rsidR="00B21387" w:rsidRDefault="00B21387"/>
    <w:tbl>
      <w:tblPr>
        <w:tblStyle w:val="TableGrid1"/>
        <w:tblW w:w="0" w:type="auto"/>
        <w:tblLook w:val="04A0" w:firstRow="1" w:lastRow="0" w:firstColumn="1" w:lastColumn="0" w:noHBand="0" w:noVBand="1"/>
      </w:tblPr>
      <w:tblGrid>
        <w:gridCol w:w="9016"/>
      </w:tblGrid>
      <w:tr w:rsidR="006A0A52" w:rsidRPr="006A0A52" w:rsidTr="00351544">
        <w:tc>
          <w:tcPr>
            <w:tcW w:w="9016" w:type="dxa"/>
          </w:tcPr>
          <w:p w:rsidR="006A0A52" w:rsidRPr="00B21387" w:rsidRDefault="00023AD7" w:rsidP="006A0A52">
            <w:pPr>
              <w:rPr>
                <w:b/>
              </w:rPr>
            </w:pPr>
            <w:r>
              <w:rPr>
                <w:b/>
              </w:rPr>
              <w:t>Financial Resilience Assessment</w:t>
            </w:r>
          </w:p>
          <w:p w:rsidR="006A0A52" w:rsidRPr="006A0A52" w:rsidRDefault="006A0A52" w:rsidP="006A0A52"/>
        </w:tc>
      </w:tr>
      <w:tr w:rsidR="006A0A52" w:rsidRPr="006A0A52" w:rsidTr="00351544">
        <w:tc>
          <w:tcPr>
            <w:tcW w:w="9016" w:type="dxa"/>
          </w:tcPr>
          <w:p w:rsidR="00B21387" w:rsidRDefault="00873DED" w:rsidP="00B21387">
            <w:r>
              <w:t xml:space="preserve">To comply with </w:t>
            </w:r>
            <w:r w:rsidR="00023AD7">
              <w:t xml:space="preserve">the FM Code </w:t>
            </w:r>
            <w:r w:rsidR="001C02A0">
              <w:t xml:space="preserve">an authority </w:t>
            </w:r>
            <w:r w:rsidR="00023AD7">
              <w:t xml:space="preserve">will have aligned its spending plans to a robust assessment of its future resources. Where this has not </w:t>
            </w:r>
            <w:r w:rsidR="00F909DC">
              <w:t xml:space="preserve">yet </w:t>
            </w:r>
            <w:r w:rsidR="00023AD7">
              <w:t xml:space="preserve">happened the leadership </w:t>
            </w:r>
            <w:r>
              <w:t xml:space="preserve">will need to take the </w:t>
            </w:r>
            <w:r w:rsidR="00F909DC">
              <w:t xml:space="preserve">decisions </w:t>
            </w:r>
            <w:r>
              <w:t xml:space="preserve">necessary </w:t>
            </w:r>
            <w:r w:rsidR="00023AD7">
              <w:t xml:space="preserve">to </w:t>
            </w:r>
            <w:r w:rsidR="00F909DC">
              <w:t>restore financial sustainability.</w:t>
            </w:r>
            <w:r w:rsidR="00023AD7">
              <w:t xml:space="preserve"> </w:t>
            </w:r>
          </w:p>
          <w:p w:rsidR="006A0A52" w:rsidRPr="006A0A52" w:rsidRDefault="006A0A52" w:rsidP="00351544"/>
        </w:tc>
      </w:tr>
      <w:tr w:rsidR="006A0A52" w:rsidRPr="006A0A52" w:rsidTr="00351544">
        <w:tc>
          <w:tcPr>
            <w:tcW w:w="9016" w:type="dxa"/>
          </w:tcPr>
          <w:p w:rsidR="006A0A52" w:rsidRPr="006A0A52" w:rsidRDefault="00B21387" w:rsidP="00873DED">
            <w:pPr>
              <w:rPr>
                <w:i/>
              </w:rPr>
            </w:pPr>
            <w:r w:rsidRPr="00B21387">
              <w:rPr>
                <w:i/>
              </w:rPr>
              <w:t>Q</w:t>
            </w:r>
            <w:r>
              <w:rPr>
                <w:i/>
              </w:rPr>
              <w:t>5</w:t>
            </w:r>
            <w:r w:rsidRPr="00B21387">
              <w:rPr>
                <w:i/>
              </w:rPr>
              <w:t xml:space="preserve"> </w:t>
            </w:r>
            <w:r w:rsidR="00023AD7">
              <w:rPr>
                <w:i/>
              </w:rPr>
              <w:t xml:space="preserve">How can the FM Code give additional support to leadership teams </w:t>
            </w:r>
            <w:r w:rsidR="00873DED">
              <w:rPr>
                <w:i/>
              </w:rPr>
              <w:t xml:space="preserve">in taking the </w:t>
            </w:r>
            <w:r w:rsidR="00873DED" w:rsidRPr="00873DED">
              <w:rPr>
                <w:i/>
              </w:rPr>
              <w:t>decisions necessary to restore financial sustainability.</w:t>
            </w:r>
          </w:p>
        </w:tc>
      </w:tr>
      <w:tr w:rsidR="00B21387" w:rsidRPr="006A0A52" w:rsidTr="00023AD7">
        <w:trPr>
          <w:trHeight w:val="10815"/>
        </w:trPr>
        <w:tc>
          <w:tcPr>
            <w:tcW w:w="9016" w:type="dxa"/>
          </w:tcPr>
          <w:p w:rsidR="00B21387" w:rsidRPr="00B21387" w:rsidRDefault="00B21387" w:rsidP="00B21387">
            <w:pPr>
              <w:rPr>
                <w:i/>
              </w:rPr>
            </w:pPr>
            <w:r w:rsidRPr="00B21387">
              <w:t>(Type response here)</w:t>
            </w:r>
          </w:p>
        </w:tc>
      </w:tr>
    </w:tbl>
    <w:p w:rsidR="006A0A52" w:rsidRDefault="006A0A52" w:rsidP="00B21387"/>
    <w:sectPr w:rsidR="006A0A5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B0" w:rsidRDefault="001E01B0" w:rsidP="001E01B0">
      <w:pPr>
        <w:spacing w:after="0" w:line="240" w:lineRule="auto"/>
      </w:pPr>
      <w:r>
        <w:separator/>
      </w:r>
    </w:p>
  </w:endnote>
  <w:endnote w:type="continuationSeparator" w:id="0">
    <w:p w:rsidR="001E01B0" w:rsidRDefault="001E01B0" w:rsidP="001E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B0" w:rsidRDefault="001E0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B0" w:rsidRDefault="001E01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B0" w:rsidRDefault="001E0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B0" w:rsidRDefault="001E01B0" w:rsidP="001E01B0">
      <w:pPr>
        <w:spacing w:after="0" w:line="240" w:lineRule="auto"/>
      </w:pPr>
      <w:r>
        <w:separator/>
      </w:r>
    </w:p>
  </w:footnote>
  <w:footnote w:type="continuationSeparator" w:id="0">
    <w:p w:rsidR="001E01B0" w:rsidRDefault="001E01B0" w:rsidP="001E0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B0" w:rsidRDefault="001E0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B0" w:rsidRDefault="001E01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B0" w:rsidRDefault="001E0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859F5"/>
    <w:multiLevelType w:val="hybridMultilevel"/>
    <w:tmpl w:val="C17C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92"/>
    <w:rsid w:val="000023A0"/>
    <w:rsid w:val="00023AD7"/>
    <w:rsid w:val="00045B1E"/>
    <w:rsid w:val="000940AB"/>
    <w:rsid w:val="000A1E9D"/>
    <w:rsid w:val="000B6A57"/>
    <w:rsid w:val="000E7FC4"/>
    <w:rsid w:val="0016736D"/>
    <w:rsid w:val="001C02A0"/>
    <w:rsid w:val="001C45E4"/>
    <w:rsid w:val="001E01B0"/>
    <w:rsid w:val="001E6B80"/>
    <w:rsid w:val="00216072"/>
    <w:rsid w:val="00265719"/>
    <w:rsid w:val="002809EA"/>
    <w:rsid w:val="002C45E7"/>
    <w:rsid w:val="003A4D1B"/>
    <w:rsid w:val="003B34CF"/>
    <w:rsid w:val="005A2A44"/>
    <w:rsid w:val="005E7429"/>
    <w:rsid w:val="006777C4"/>
    <w:rsid w:val="006A0A52"/>
    <w:rsid w:val="006A2DEB"/>
    <w:rsid w:val="006B3292"/>
    <w:rsid w:val="00785282"/>
    <w:rsid w:val="007856C7"/>
    <w:rsid w:val="00795ABC"/>
    <w:rsid w:val="007E485C"/>
    <w:rsid w:val="00873DED"/>
    <w:rsid w:val="008C3108"/>
    <w:rsid w:val="008E2CD8"/>
    <w:rsid w:val="00A20B36"/>
    <w:rsid w:val="00A2768D"/>
    <w:rsid w:val="00A379A4"/>
    <w:rsid w:val="00AC616D"/>
    <w:rsid w:val="00B21387"/>
    <w:rsid w:val="00B506A7"/>
    <w:rsid w:val="00B523EB"/>
    <w:rsid w:val="00C62957"/>
    <w:rsid w:val="00CB7F83"/>
    <w:rsid w:val="00D2476A"/>
    <w:rsid w:val="00DA1C8E"/>
    <w:rsid w:val="00DD2D76"/>
    <w:rsid w:val="00DD5C27"/>
    <w:rsid w:val="00DD705E"/>
    <w:rsid w:val="00E83C6A"/>
    <w:rsid w:val="00F65EAB"/>
    <w:rsid w:val="00F820D7"/>
    <w:rsid w:val="00F909DC"/>
    <w:rsid w:val="00FB46F8"/>
    <w:rsid w:val="00FC1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A0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719"/>
    <w:rPr>
      <w:rFonts w:ascii="Segoe UI" w:hAnsi="Segoe UI" w:cs="Segoe UI"/>
      <w:sz w:val="18"/>
      <w:szCs w:val="18"/>
    </w:rPr>
  </w:style>
  <w:style w:type="paragraph" w:styleId="ListParagraph">
    <w:name w:val="List Paragraph"/>
    <w:basedOn w:val="Normal"/>
    <w:uiPriority w:val="34"/>
    <w:qFormat/>
    <w:rsid w:val="000940AB"/>
    <w:pPr>
      <w:ind w:left="720"/>
      <w:contextualSpacing/>
    </w:pPr>
  </w:style>
  <w:style w:type="character" w:styleId="Hyperlink">
    <w:name w:val="Hyperlink"/>
    <w:basedOn w:val="DefaultParagraphFont"/>
    <w:uiPriority w:val="99"/>
    <w:unhideWhenUsed/>
    <w:rsid w:val="001C02A0"/>
    <w:rPr>
      <w:color w:val="0563C1" w:themeColor="hyperlink"/>
      <w:u w:val="single"/>
    </w:rPr>
  </w:style>
  <w:style w:type="paragraph" w:styleId="Header">
    <w:name w:val="header"/>
    <w:basedOn w:val="Normal"/>
    <w:link w:val="HeaderChar"/>
    <w:uiPriority w:val="99"/>
    <w:unhideWhenUsed/>
    <w:rsid w:val="001E0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1B0"/>
  </w:style>
  <w:style w:type="paragraph" w:styleId="Footer">
    <w:name w:val="footer"/>
    <w:basedOn w:val="Normal"/>
    <w:link w:val="FooterChar"/>
    <w:uiPriority w:val="99"/>
    <w:unhideWhenUsed/>
    <w:rsid w:val="001E0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Mcode@cipf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2019-03-13T17:19:00Z</dcterms:created>
  <dcterms:modified xsi:type="dcterms:W3CDTF">2019-03-13T17:38:00Z</dcterms:modified>
</cp:coreProperties>
</file>