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5" w:type="dxa"/>
        <w:tblLook w:val="04A0" w:firstRow="1" w:lastRow="0" w:firstColumn="1" w:lastColumn="0" w:noHBand="0" w:noVBand="1"/>
      </w:tblPr>
      <w:tblGrid>
        <w:gridCol w:w="2518"/>
        <w:gridCol w:w="5245"/>
        <w:gridCol w:w="6662"/>
      </w:tblGrid>
      <w:tr w:rsidR="007A6392" w14:paraId="4650445B" w14:textId="77777777" w:rsidTr="00422858">
        <w:trPr>
          <w:trHeight w:val="416"/>
        </w:trPr>
        <w:tc>
          <w:tcPr>
            <w:tcW w:w="2518" w:type="dxa"/>
            <w:tcBorders>
              <w:top w:val="nil"/>
            </w:tcBorders>
            <w:vAlign w:val="center"/>
          </w:tcPr>
          <w:p w14:paraId="1F29B780" w14:textId="77777777" w:rsidR="007A6392" w:rsidRPr="009B041E" w:rsidRDefault="00075F08" w:rsidP="00AC1EA9">
            <w:pPr>
              <w:rPr>
                <w:b/>
              </w:rPr>
            </w:pPr>
            <w:bookmarkStart w:id="0" w:name="_GoBack"/>
            <w:bookmarkEnd w:id="0"/>
            <w:r w:rsidRPr="009B041E">
              <w:rPr>
                <w:b/>
                <w:noProof/>
                <w:lang w:eastAsia="en-GB"/>
              </w:rPr>
              <mc:AlternateContent>
                <mc:Choice Requires="wps">
                  <w:drawing>
                    <wp:anchor distT="0" distB="0" distL="114300" distR="114300" simplePos="0" relativeHeight="251659264" behindDoc="0" locked="0" layoutInCell="1" allowOverlap="1" wp14:anchorId="553327AF" wp14:editId="268634E6">
                      <wp:simplePos x="0" y="0"/>
                      <wp:positionH relativeFrom="column">
                        <wp:posOffset>1684909</wp:posOffset>
                      </wp:positionH>
                      <wp:positionV relativeFrom="paragraph">
                        <wp:posOffset>-621665</wp:posOffset>
                      </wp:positionV>
                      <wp:extent cx="52959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solidFill>
                                <a:srgbClr val="FFFFFF"/>
                              </a:solidFill>
                              <a:ln w="9525">
                                <a:solidFill>
                                  <a:srgbClr val="000000"/>
                                </a:solidFill>
                                <a:miter lim="800000"/>
                                <a:headEnd/>
                                <a:tailEnd/>
                              </a:ln>
                            </wps:spPr>
                            <wps:txbx>
                              <w:txbxContent>
                                <w:p w14:paraId="0BA53EAD" w14:textId="77777777" w:rsidR="00075F08" w:rsidRPr="00075F08" w:rsidRDefault="006100F5">
                                  <w:pPr>
                                    <w:rPr>
                                      <w:b/>
                                      <w:sz w:val="24"/>
                                      <w:szCs w:val="24"/>
                                    </w:rPr>
                                  </w:pPr>
                                  <w:r w:rsidRPr="00075F08">
                                    <w:rPr>
                                      <w:b/>
                                      <w:sz w:val="24"/>
                                      <w:szCs w:val="24"/>
                                    </w:rPr>
                                    <w:t xml:space="preserve">Summary </w:t>
                                  </w:r>
                                  <w:r>
                                    <w:rPr>
                                      <w:b/>
                                      <w:sz w:val="24"/>
                                      <w:szCs w:val="24"/>
                                    </w:rPr>
                                    <w:t>of Reforms to t</w:t>
                                  </w:r>
                                  <w:r w:rsidRPr="00075F08">
                                    <w:rPr>
                                      <w:b/>
                                      <w:sz w:val="24"/>
                                      <w:szCs w:val="24"/>
                                    </w:rPr>
                                    <w:t>he Benefits System 2016</w:t>
                                  </w:r>
                                  <w:r>
                                    <w:rPr>
                                      <w:b/>
                                      <w:sz w:val="24"/>
                                      <w:szCs w:val="24"/>
                                    </w:rPr>
                                    <w:t>-</w:t>
                                  </w:r>
                                  <w:r w:rsidRPr="00075F08">
                                    <w:rPr>
                                      <w:b/>
                                      <w:sz w:val="24"/>
                                      <w:szCs w:val="24"/>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327AF" id="_x0000_t202" coordsize="21600,21600" o:spt="202" path="m,l,21600r21600,l21600,xe">
                      <v:stroke joinstyle="miter"/>
                      <v:path gradientshapeok="t" o:connecttype="rect"/>
                    </v:shapetype>
                    <v:shape id="Text Box 2" o:spid="_x0000_s1026" type="#_x0000_t202" style="position:absolute;margin-left:132.65pt;margin-top:-48.95pt;width: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xV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">
                      <v:textbox style="mso-fit-shape-to-text:t">
                        <w:txbxContent>
                          <w:p w14:paraId="0BA53EAD" w14:textId="77777777" w:rsidR="00075F08" w:rsidRPr="00075F08" w:rsidRDefault="006100F5">
                            <w:pPr>
                              <w:rPr>
                                <w:b/>
                                <w:sz w:val="24"/>
                                <w:szCs w:val="24"/>
                              </w:rPr>
                            </w:pPr>
                            <w:r w:rsidRPr="00075F08">
                              <w:rPr>
                                <w:b/>
                                <w:sz w:val="24"/>
                                <w:szCs w:val="24"/>
                              </w:rPr>
                              <w:t xml:space="preserve">Summary </w:t>
                            </w:r>
                            <w:r>
                              <w:rPr>
                                <w:b/>
                                <w:sz w:val="24"/>
                                <w:szCs w:val="24"/>
                              </w:rPr>
                              <w:t>of Reforms to t</w:t>
                            </w:r>
                            <w:r w:rsidRPr="00075F08">
                              <w:rPr>
                                <w:b/>
                                <w:sz w:val="24"/>
                                <w:szCs w:val="24"/>
                              </w:rPr>
                              <w:t>he Benefits System 2016</w:t>
                            </w:r>
                            <w:r>
                              <w:rPr>
                                <w:b/>
                                <w:sz w:val="24"/>
                                <w:szCs w:val="24"/>
                              </w:rPr>
                              <w:t>-</w:t>
                            </w:r>
                            <w:r w:rsidRPr="00075F08">
                              <w:rPr>
                                <w:b/>
                                <w:sz w:val="24"/>
                                <w:szCs w:val="24"/>
                              </w:rPr>
                              <w:t>2019</w:t>
                            </w:r>
                          </w:p>
                        </w:txbxContent>
                      </v:textbox>
                    </v:shape>
                  </w:pict>
                </mc:Fallback>
              </mc:AlternateContent>
            </w:r>
            <w:r w:rsidR="007A6392" w:rsidRPr="009B041E">
              <w:rPr>
                <w:b/>
              </w:rPr>
              <w:t>Date</w:t>
            </w:r>
          </w:p>
        </w:tc>
        <w:tc>
          <w:tcPr>
            <w:tcW w:w="5245" w:type="dxa"/>
            <w:tcBorders>
              <w:top w:val="nil"/>
            </w:tcBorders>
            <w:vAlign w:val="center"/>
          </w:tcPr>
          <w:p w14:paraId="1E7169DE" w14:textId="77777777" w:rsidR="007A6392" w:rsidRPr="00075F08" w:rsidRDefault="007A6392" w:rsidP="00AC1EA9">
            <w:pPr>
              <w:rPr>
                <w:b/>
              </w:rPr>
            </w:pPr>
            <w:r w:rsidRPr="00075F08">
              <w:rPr>
                <w:b/>
              </w:rPr>
              <w:t>Reform measure</w:t>
            </w:r>
          </w:p>
        </w:tc>
        <w:tc>
          <w:tcPr>
            <w:tcW w:w="6662" w:type="dxa"/>
            <w:tcBorders>
              <w:top w:val="nil"/>
            </w:tcBorders>
            <w:vAlign w:val="center"/>
          </w:tcPr>
          <w:p w14:paraId="7FF71E3F" w14:textId="77777777" w:rsidR="007A6392" w:rsidRPr="00821817" w:rsidRDefault="007A6392" w:rsidP="00AC1EA9">
            <w:pPr>
              <w:rPr>
                <w:b/>
                <w:szCs w:val="20"/>
              </w:rPr>
            </w:pPr>
            <w:r w:rsidRPr="00821817">
              <w:rPr>
                <w:b/>
                <w:szCs w:val="20"/>
              </w:rPr>
              <w:t>Summary</w:t>
            </w:r>
            <w:r w:rsidR="008C2A8F" w:rsidRPr="00821817">
              <w:rPr>
                <w:b/>
                <w:szCs w:val="20"/>
              </w:rPr>
              <w:t xml:space="preserve"> of the measure</w:t>
            </w:r>
          </w:p>
        </w:tc>
      </w:tr>
      <w:tr w:rsidR="00075F08" w14:paraId="6EA99F3E" w14:textId="77777777" w:rsidTr="00217A49">
        <w:tc>
          <w:tcPr>
            <w:tcW w:w="2518" w:type="dxa"/>
            <w:vMerge w:val="restart"/>
            <w:vAlign w:val="center"/>
          </w:tcPr>
          <w:p w14:paraId="105B3F70" w14:textId="77777777" w:rsidR="00075F08" w:rsidRPr="009B041E" w:rsidRDefault="00075F08" w:rsidP="00AC1EA9">
            <w:pPr>
              <w:rPr>
                <w:b/>
              </w:rPr>
            </w:pPr>
            <w:r w:rsidRPr="009B041E">
              <w:rPr>
                <w:b/>
              </w:rPr>
              <w:t>April 2016</w:t>
            </w:r>
          </w:p>
          <w:p w14:paraId="179D6024" w14:textId="77777777" w:rsidR="00075F08" w:rsidRPr="009B041E" w:rsidRDefault="00075F08" w:rsidP="00AC1EA9">
            <w:pPr>
              <w:rPr>
                <w:b/>
              </w:rPr>
            </w:pPr>
          </w:p>
        </w:tc>
        <w:tc>
          <w:tcPr>
            <w:tcW w:w="5245" w:type="dxa"/>
            <w:vAlign w:val="center"/>
          </w:tcPr>
          <w:p w14:paraId="0B7DFE40" w14:textId="77777777" w:rsidR="00075F08" w:rsidRDefault="00075F08" w:rsidP="00AC1EA9">
            <w:r>
              <w:t>Freeze of working age benefits</w:t>
            </w:r>
          </w:p>
        </w:tc>
        <w:tc>
          <w:tcPr>
            <w:tcW w:w="6662" w:type="dxa"/>
            <w:vAlign w:val="center"/>
          </w:tcPr>
          <w:p w14:paraId="7B8FA76D" w14:textId="77777777" w:rsidR="00AC1EA9" w:rsidRDefault="00AC1EA9" w:rsidP="00AC1EA9">
            <w:pPr>
              <w:rPr>
                <w:sz w:val="16"/>
                <w:szCs w:val="16"/>
              </w:rPr>
            </w:pPr>
          </w:p>
          <w:p w14:paraId="5116FA0E" w14:textId="77777777" w:rsidR="00075F08" w:rsidRPr="00C30304" w:rsidRDefault="006100F5" w:rsidP="00C30304">
            <w:pPr>
              <w:pStyle w:val="ListParagraph"/>
              <w:numPr>
                <w:ilvl w:val="0"/>
                <w:numId w:val="1"/>
              </w:numPr>
              <w:rPr>
                <w:szCs w:val="20"/>
              </w:rPr>
            </w:pPr>
            <w:r w:rsidRPr="00C30304">
              <w:rPr>
                <w:szCs w:val="20"/>
              </w:rPr>
              <w:t>All working age (non-</w:t>
            </w:r>
            <w:r w:rsidR="006D0AB9" w:rsidRPr="00C30304">
              <w:rPr>
                <w:szCs w:val="20"/>
              </w:rPr>
              <w:t>disability) benefits rates and allowances frozen for four years</w:t>
            </w:r>
          </w:p>
          <w:p w14:paraId="7983D5DB" w14:textId="77777777" w:rsidR="006D0AB9" w:rsidRPr="00C30304" w:rsidRDefault="006D0AB9" w:rsidP="00C30304">
            <w:pPr>
              <w:pStyle w:val="ListParagraph"/>
              <w:numPr>
                <w:ilvl w:val="0"/>
                <w:numId w:val="1"/>
              </w:numPr>
              <w:rPr>
                <w:szCs w:val="20"/>
              </w:rPr>
            </w:pPr>
            <w:r w:rsidRPr="00C30304">
              <w:rPr>
                <w:szCs w:val="20"/>
              </w:rPr>
              <w:t xml:space="preserve">Disability rates and allowances </w:t>
            </w:r>
            <w:r w:rsidR="00DE7DBD" w:rsidRPr="00C30304">
              <w:rPr>
                <w:szCs w:val="20"/>
              </w:rPr>
              <w:t xml:space="preserve">are </w:t>
            </w:r>
            <w:r w:rsidRPr="00C30304">
              <w:rPr>
                <w:szCs w:val="20"/>
              </w:rPr>
              <w:t xml:space="preserve">not uprated in 2016/17 as </w:t>
            </w:r>
            <w:r w:rsidR="00DE7DBD" w:rsidRPr="00C30304">
              <w:rPr>
                <w:szCs w:val="20"/>
              </w:rPr>
              <w:t>the</w:t>
            </w:r>
            <w:r w:rsidRPr="00C30304">
              <w:rPr>
                <w:szCs w:val="20"/>
              </w:rPr>
              <w:t xml:space="preserve"> CPI rate was zero</w:t>
            </w:r>
          </w:p>
          <w:p w14:paraId="51B02C8B" w14:textId="77777777" w:rsidR="00366924" w:rsidRPr="00821817" w:rsidRDefault="00366924" w:rsidP="00AC1EA9">
            <w:pPr>
              <w:rPr>
                <w:sz w:val="16"/>
                <w:szCs w:val="16"/>
              </w:rPr>
            </w:pPr>
          </w:p>
        </w:tc>
      </w:tr>
      <w:tr w:rsidR="00075F08" w14:paraId="324DDC9E" w14:textId="77777777" w:rsidTr="00217A49">
        <w:tc>
          <w:tcPr>
            <w:tcW w:w="2518" w:type="dxa"/>
            <w:vMerge/>
            <w:vAlign w:val="center"/>
          </w:tcPr>
          <w:p w14:paraId="7C4F0A0D" w14:textId="77777777" w:rsidR="00075F08" w:rsidRPr="009B041E" w:rsidRDefault="00075F08" w:rsidP="00AC1EA9">
            <w:pPr>
              <w:rPr>
                <w:b/>
              </w:rPr>
            </w:pPr>
          </w:p>
        </w:tc>
        <w:tc>
          <w:tcPr>
            <w:tcW w:w="5245" w:type="dxa"/>
            <w:vAlign w:val="center"/>
          </w:tcPr>
          <w:p w14:paraId="7F4190BA" w14:textId="77777777" w:rsidR="00075F08" w:rsidRDefault="00075F08" w:rsidP="00AC1EA9">
            <w:r>
              <w:t>Pension income uprating</w:t>
            </w:r>
          </w:p>
        </w:tc>
        <w:tc>
          <w:tcPr>
            <w:tcW w:w="6662" w:type="dxa"/>
            <w:vAlign w:val="center"/>
          </w:tcPr>
          <w:p w14:paraId="115A2117" w14:textId="77777777" w:rsidR="00AC1EA9" w:rsidRPr="006100F5" w:rsidRDefault="00AC1EA9" w:rsidP="00AC1EA9">
            <w:pPr>
              <w:rPr>
                <w:szCs w:val="20"/>
              </w:rPr>
            </w:pPr>
          </w:p>
          <w:p w14:paraId="49B42A06" w14:textId="77777777" w:rsidR="00075F08" w:rsidRPr="00C30304" w:rsidRDefault="00DE7DBD" w:rsidP="00C30304">
            <w:pPr>
              <w:pStyle w:val="ListParagraph"/>
              <w:numPr>
                <w:ilvl w:val="0"/>
                <w:numId w:val="2"/>
              </w:numPr>
              <w:rPr>
                <w:szCs w:val="20"/>
              </w:rPr>
            </w:pPr>
            <w:r w:rsidRPr="00C30304">
              <w:rPr>
                <w:szCs w:val="20"/>
              </w:rPr>
              <w:t>The ‘t</w:t>
            </w:r>
            <w:r w:rsidR="00E5163C" w:rsidRPr="00C30304">
              <w:rPr>
                <w:szCs w:val="20"/>
              </w:rPr>
              <w:t>riple lock guarantee</w:t>
            </w:r>
            <w:r w:rsidRPr="00C30304">
              <w:rPr>
                <w:szCs w:val="20"/>
              </w:rPr>
              <w:t>’</w:t>
            </w:r>
            <w:r w:rsidR="00E5163C" w:rsidRPr="00C30304">
              <w:rPr>
                <w:szCs w:val="20"/>
              </w:rPr>
              <w:t xml:space="preserve"> applies to pensioner allowances, state retirement pension and state pension credit</w:t>
            </w:r>
            <w:r w:rsidRPr="00C30304">
              <w:rPr>
                <w:szCs w:val="20"/>
              </w:rPr>
              <w:t>, which have been</w:t>
            </w:r>
            <w:r w:rsidR="00E5163C" w:rsidRPr="00C30304">
              <w:rPr>
                <w:szCs w:val="20"/>
              </w:rPr>
              <w:t xml:space="preserve"> uprated by 2.9%</w:t>
            </w:r>
          </w:p>
          <w:p w14:paraId="1FBD0AA3" w14:textId="77777777" w:rsidR="00AE6A94" w:rsidRPr="006100F5" w:rsidRDefault="00AE6A94" w:rsidP="00AC1EA9">
            <w:pPr>
              <w:rPr>
                <w:szCs w:val="20"/>
              </w:rPr>
            </w:pPr>
          </w:p>
        </w:tc>
      </w:tr>
      <w:tr w:rsidR="00075F08" w14:paraId="412E4B11" w14:textId="77777777" w:rsidTr="00217A49">
        <w:tc>
          <w:tcPr>
            <w:tcW w:w="2518" w:type="dxa"/>
            <w:vMerge/>
            <w:vAlign w:val="center"/>
          </w:tcPr>
          <w:p w14:paraId="70156539" w14:textId="77777777" w:rsidR="00075F08" w:rsidRPr="009B041E" w:rsidRDefault="00075F08" w:rsidP="00AC1EA9">
            <w:pPr>
              <w:rPr>
                <w:b/>
              </w:rPr>
            </w:pPr>
          </w:p>
        </w:tc>
        <w:tc>
          <w:tcPr>
            <w:tcW w:w="5245" w:type="dxa"/>
            <w:vAlign w:val="center"/>
          </w:tcPr>
          <w:p w14:paraId="7FD93503" w14:textId="77777777" w:rsidR="00075F08" w:rsidRDefault="00075F08" w:rsidP="00AC1EA9">
            <w:r>
              <w:t>Removal of pension credit assessed income period</w:t>
            </w:r>
            <w:r w:rsidR="00AE6A94">
              <w:t xml:space="preserve"> (AIP)</w:t>
            </w:r>
          </w:p>
        </w:tc>
        <w:tc>
          <w:tcPr>
            <w:tcW w:w="6662" w:type="dxa"/>
            <w:vAlign w:val="center"/>
          </w:tcPr>
          <w:p w14:paraId="4AD3B74A" w14:textId="77777777" w:rsidR="00AC1EA9" w:rsidRPr="006100F5" w:rsidRDefault="00AC1EA9" w:rsidP="00AC1EA9">
            <w:pPr>
              <w:rPr>
                <w:szCs w:val="20"/>
              </w:rPr>
            </w:pPr>
          </w:p>
          <w:p w14:paraId="372B6DD2" w14:textId="77777777" w:rsidR="00075F08" w:rsidRPr="00C30304" w:rsidRDefault="00DE7DBD" w:rsidP="00C30304">
            <w:pPr>
              <w:pStyle w:val="ListParagraph"/>
              <w:numPr>
                <w:ilvl w:val="0"/>
                <w:numId w:val="2"/>
              </w:numPr>
              <w:rPr>
                <w:szCs w:val="20"/>
              </w:rPr>
            </w:pPr>
            <w:r w:rsidRPr="00C30304">
              <w:rPr>
                <w:szCs w:val="20"/>
              </w:rPr>
              <w:t xml:space="preserve">The </w:t>
            </w:r>
            <w:r w:rsidR="00E5163C" w:rsidRPr="00C30304">
              <w:rPr>
                <w:szCs w:val="20"/>
              </w:rPr>
              <w:t>AIP</w:t>
            </w:r>
            <w:r w:rsidR="00AE6A94" w:rsidRPr="00C30304">
              <w:rPr>
                <w:szCs w:val="20"/>
              </w:rPr>
              <w:t xml:space="preserve"> </w:t>
            </w:r>
            <w:r w:rsidRPr="00C30304">
              <w:rPr>
                <w:szCs w:val="20"/>
              </w:rPr>
              <w:t xml:space="preserve">is </w:t>
            </w:r>
            <w:r w:rsidR="00AE6A94" w:rsidRPr="00C30304">
              <w:rPr>
                <w:szCs w:val="20"/>
              </w:rPr>
              <w:t>removed</w:t>
            </w:r>
            <w:r w:rsidR="00E5163C" w:rsidRPr="00C30304">
              <w:rPr>
                <w:szCs w:val="20"/>
              </w:rPr>
              <w:t xml:space="preserve"> for new pensioners and when a current AIP comes to an end 2016</w:t>
            </w:r>
            <w:r w:rsidR="00C30304" w:rsidRPr="00C30304">
              <w:rPr>
                <w:szCs w:val="20"/>
              </w:rPr>
              <w:t>–</w:t>
            </w:r>
            <w:r w:rsidR="00E5163C" w:rsidRPr="00C30304">
              <w:rPr>
                <w:szCs w:val="20"/>
              </w:rPr>
              <w:t xml:space="preserve">2019 – resulting in additional </w:t>
            </w:r>
            <w:r w:rsidRPr="00C30304">
              <w:rPr>
                <w:szCs w:val="20"/>
              </w:rPr>
              <w:t xml:space="preserve">reassessments of housing benefit claims following </w:t>
            </w:r>
            <w:r w:rsidR="00E5163C" w:rsidRPr="00C30304">
              <w:rPr>
                <w:szCs w:val="20"/>
              </w:rPr>
              <w:t xml:space="preserve">changes </w:t>
            </w:r>
            <w:r w:rsidRPr="00C30304">
              <w:rPr>
                <w:szCs w:val="20"/>
              </w:rPr>
              <w:t>in pensioners’</w:t>
            </w:r>
            <w:r w:rsidR="00E5163C" w:rsidRPr="00C30304">
              <w:rPr>
                <w:szCs w:val="20"/>
              </w:rPr>
              <w:t xml:space="preserve"> circumstances</w:t>
            </w:r>
          </w:p>
          <w:p w14:paraId="1820E643" w14:textId="77777777" w:rsidR="00AE6A94" w:rsidRPr="006100F5" w:rsidRDefault="00AE6A94" w:rsidP="00AC1EA9">
            <w:pPr>
              <w:rPr>
                <w:szCs w:val="20"/>
              </w:rPr>
            </w:pPr>
          </w:p>
        </w:tc>
      </w:tr>
      <w:tr w:rsidR="00075F08" w14:paraId="36752117" w14:textId="77777777" w:rsidTr="00217A49">
        <w:tc>
          <w:tcPr>
            <w:tcW w:w="2518" w:type="dxa"/>
            <w:vMerge/>
            <w:vAlign w:val="center"/>
          </w:tcPr>
          <w:p w14:paraId="2802A3E5" w14:textId="77777777" w:rsidR="00075F08" w:rsidRPr="009B041E" w:rsidRDefault="00075F08" w:rsidP="00AC1EA9">
            <w:pPr>
              <w:rPr>
                <w:b/>
              </w:rPr>
            </w:pPr>
          </w:p>
        </w:tc>
        <w:tc>
          <w:tcPr>
            <w:tcW w:w="5245" w:type="dxa"/>
            <w:vAlign w:val="center"/>
          </w:tcPr>
          <w:p w14:paraId="08563E12" w14:textId="77777777" w:rsidR="00075F08" w:rsidRDefault="00075F08" w:rsidP="00AC1EA9">
            <w:r>
              <w:t>Increase in pension age</w:t>
            </w:r>
          </w:p>
        </w:tc>
        <w:tc>
          <w:tcPr>
            <w:tcW w:w="6662" w:type="dxa"/>
            <w:vAlign w:val="center"/>
          </w:tcPr>
          <w:p w14:paraId="6F97DCA7" w14:textId="77777777" w:rsidR="00AC1EA9" w:rsidRPr="006100F5" w:rsidRDefault="00AC1EA9" w:rsidP="00AC1EA9">
            <w:pPr>
              <w:rPr>
                <w:szCs w:val="20"/>
              </w:rPr>
            </w:pPr>
          </w:p>
          <w:p w14:paraId="2FF8E1A3" w14:textId="77777777" w:rsidR="00AE6A94" w:rsidRPr="00C30304" w:rsidRDefault="00AE6A94" w:rsidP="00C30304">
            <w:pPr>
              <w:pStyle w:val="ListParagraph"/>
              <w:numPr>
                <w:ilvl w:val="0"/>
                <w:numId w:val="2"/>
              </w:numPr>
              <w:rPr>
                <w:szCs w:val="20"/>
              </w:rPr>
            </w:pPr>
            <w:r w:rsidRPr="00C30304">
              <w:rPr>
                <w:szCs w:val="20"/>
              </w:rPr>
              <w:t xml:space="preserve">Women’s pension age </w:t>
            </w:r>
            <w:r w:rsidR="00DE7DBD" w:rsidRPr="00C30304">
              <w:rPr>
                <w:szCs w:val="20"/>
              </w:rPr>
              <w:t xml:space="preserve">is </w:t>
            </w:r>
            <w:r w:rsidRPr="00C30304">
              <w:rPr>
                <w:szCs w:val="20"/>
              </w:rPr>
              <w:t xml:space="preserve">aligned with men’s at </w:t>
            </w:r>
            <w:r w:rsidR="00DE7DBD" w:rsidRPr="00C30304">
              <w:rPr>
                <w:szCs w:val="20"/>
              </w:rPr>
              <w:t xml:space="preserve">age </w:t>
            </w:r>
            <w:r w:rsidR="00C30304" w:rsidRPr="00C30304">
              <w:rPr>
                <w:szCs w:val="20"/>
              </w:rPr>
              <w:t>65 by November 2018</w:t>
            </w:r>
          </w:p>
          <w:p w14:paraId="79F50480" w14:textId="77777777" w:rsidR="00AE6A94" w:rsidRPr="00C30304" w:rsidRDefault="00AE6A94" w:rsidP="00C30304">
            <w:pPr>
              <w:pStyle w:val="ListParagraph"/>
              <w:numPr>
                <w:ilvl w:val="0"/>
                <w:numId w:val="2"/>
              </w:numPr>
              <w:rPr>
                <w:szCs w:val="20"/>
              </w:rPr>
            </w:pPr>
            <w:r w:rsidRPr="00C30304">
              <w:rPr>
                <w:szCs w:val="20"/>
              </w:rPr>
              <w:t xml:space="preserve">Pension age for men and women will then increase to </w:t>
            </w:r>
            <w:r w:rsidR="00DE7DBD" w:rsidRPr="00C30304">
              <w:rPr>
                <w:szCs w:val="20"/>
              </w:rPr>
              <w:t xml:space="preserve">age </w:t>
            </w:r>
            <w:r w:rsidRPr="00C30304">
              <w:rPr>
                <w:szCs w:val="20"/>
              </w:rPr>
              <w:t xml:space="preserve">66 from December 2018 to October 2020 </w:t>
            </w:r>
          </w:p>
          <w:p w14:paraId="47BA9DFB" w14:textId="77777777" w:rsidR="00075F08" w:rsidRPr="00C30304" w:rsidRDefault="00AE6A94" w:rsidP="00C30304">
            <w:pPr>
              <w:pStyle w:val="ListParagraph"/>
              <w:numPr>
                <w:ilvl w:val="0"/>
                <w:numId w:val="2"/>
              </w:numPr>
              <w:rPr>
                <w:szCs w:val="20"/>
              </w:rPr>
            </w:pPr>
            <w:r w:rsidRPr="00C30304">
              <w:rPr>
                <w:szCs w:val="20"/>
              </w:rPr>
              <w:t xml:space="preserve">Increased to </w:t>
            </w:r>
            <w:r w:rsidR="00DE7DBD" w:rsidRPr="00C30304">
              <w:rPr>
                <w:szCs w:val="20"/>
              </w:rPr>
              <w:t xml:space="preserve">age </w:t>
            </w:r>
            <w:r w:rsidR="00C30304" w:rsidRPr="00C30304">
              <w:rPr>
                <w:szCs w:val="20"/>
              </w:rPr>
              <w:t>67 between 2026 and 2028</w:t>
            </w:r>
          </w:p>
          <w:p w14:paraId="5D4B8D35" w14:textId="77777777" w:rsidR="00AE6A94" w:rsidRPr="006100F5" w:rsidRDefault="00AE6A94" w:rsidP="00AC1EA9">
            <w:pPr>
              <w:rPr>
                <w:szCs w:val="20"/>
              </w:rPr>
            </w:pPr>
          </w:p>
        </w:tc>
      </w:tr>
      <w:tr w:rsidR="00075F08" w14:paraId="616A6A70" w14:textId="77777777" w:rsidTr="00422858">
        <w:tc>
          <w:tcPr>
            <w:tcW w:w="2518" w:type="dxa"/>
            <w:vMerge/>
            <w:vAlign w:val="center"/>
          </w:tcPr>
          <w:p w14:paraId="46834C57" w14:textId="77777777" w:rsidR="00075F08" w:rsidRPr="009B041E" w:rsidRDefault="00075F08" w:rsidP="00AC1EA9">
            <w:pPr>
              <w:rPr>
                <w:b/>
              </w:rPr>
            </w:pPr>
          </w:p>
        </w:tc>
        <w:tc>
          <w:tcPr>
            <w:tcW w:w="5245" w:type="dxa"/>
            <w:vAlign w:val="center"/>
          </w:tcPr>
          <w:p w14:paraId="36148F68" w14:textId="77777777" w:rsidR="00075F08" w:rsidRDefault="00075F08" w:rsidP="006100F5">
            <w:r>
              <w:t>New single</w:t>
            </w:r>
            <w:r w:rsidR="006100F5">
              <w:t>-</w:t>
            </w:r>
            <w:r>
              <w:t>tier pension</w:t>
            </w:r>
          </w:p>
        </w:tc>
        <w:tc>
          <w:tcPr>
            <w:tcW w:w="6662" w:type="dxa"/>
            <w:tcBorders>
              <w:bottom w:val="single" w:sz="4" w:space="0" w:color="auto"/>
            </w:tcBorders>
            <w:vAlign w:val="center"/>
          </w:tcPr>
          <w:p w14:paraId="4DCE4E8A" w14:textId="77777777" w:rsidR="00AC1EA9" w:rsidRPr="006100F5" w:rsidRDefault="00AC1EA9" w:rsidP="00AC1EA9">
            <w:pPr>
              <w:rPr>
                <w:szCs w:val="20"/>
              </w:rPr>
            </w:pPr>
          </w:p>
          <w:p w14:paraId="7EA7E217" w14:textId="5E42C7DD" w:rsidR="00075F08" w:rsidRPr="00C30304" w:rsidRDefault="00AE6A94" w:rsidP="00C30304">
            <w:pPr>
              <w:pStyle w:val="ListParagraph"/>
              <w:numPr>
                <w:ilvl w:val="0"/>
                <w:numId w:val="3"/>
              </w:numPr>
              <w:rPr>
                <w:szCs w:val="20"/>
              </w:rPr>
            </w:pPr>
            <w:r w:rsidRPr="00C30304">
              <w:rPr>
                <w:szCs w:val="20"/>
              </w:rPr>
              <w:t xml:space="preserve">Introduced for new pensioners. The full rate of £155.65 is available for those with at least 35 </w:t>
            </w:r>
            <w:r w:rsidR="00891318" w:rsidRPr="00C30304">
              <w:rPr>
                <w:szCs w:val="20"/>
              </w:rPr>
              <w:t xml:space="preserve">qualifying </w:t>
            </w:r>
            <w:r w:rsidRPr="00C30304">
              <w:rPr>
                <w:szCs w:val="20"/>
              </w:rPr>
              <w:t xml:space="preserve">years national insurance contributions. Pro rata amounts </w:t>
            </w:r>
            <w:r w:rsidR="00C30304">
              <w:rPr>
                <w:szCs w:val="20"/>
              </w:rPr>
              <w:t>are available for those with 10–</w:t>
            </w:r>
            <w:r w:rsidRPr="00C30304">
              <w:rPr>
                <w:szCs w:val="20"/>
              </w:rPr>
              <w:t>35 years qualifying years, protected at curren</w:t>
            </w:r>
            <w:r w:rsidR="00C30304">
              <w:rPr>
                <w:szCs w:val="20"/>
              </w:rPr>
              <w:t>t rates</w:t>
            </w:r>
          </w:p>
          <w:p w14:paraId="09998405" w14:textId="77777777" w:rsidR="00AE6A94" w:rsidRPr="006100F5" w:rsidRDefault="00AE6A94" w:rsidP="00AC1EA9">
            <w:pPr>
              <w:rPr>
                <w:szCs w:val="20"/>
              </w:rPr>
            </w:pPr>
          </w:p>
        </w:tc>
      </w:tr>
      <w:tr w:rsidR="00075F08" w14:paraId="6A686374" w14:textId="77777777" w:rsidTr="00422858">
        <w:tc>
          <w:tcPr>
            <w:tcW w:w="2518" w:type="dxa"/>
            <w:vMerge/>
            <w:vAlign w:val="center"/>
          </w:tcPr>
          <w:p w14:paraId="4A82347C" w14:textId="77777777" w:rsidR="00075F08" w:rsidRPr="009B041E" w:rsidRDefault="00075F08" w:rsidP="00AC1EA9">
            <w:pPr>
              <w:rPr>
                <w:b/>
              </w:rPr>
            </w:pPr>
          </w:p>
        </w:tc>
        <w:tc>
          <w:tcPr>
            <w:tcW w:w="5245" w:type="dxa"/>
            <w:vAlign w:val="center"/>
          </w:tcPr>
          <w:p w14:paraId="0024652C" w14:textId="77777777" w:rsidR="00075F08" w:rsidRDefault="00075F08" w:rsidP="00AC1EA9">
            <w:r>
              <w:t>Freeze of local housing allowance</w:t>
            </w:r>
            <w:r w:rsidR="00AE6A94">
              <w:t xml:space="preserve"> (LHA) rates</w:t>
            </w:r>
            <w:r w:rsidR="007B53F2">
              <w:t xml:space="preserve"> for four years</w:t>
            </w:r>
          </w:p>
        </w:tc>
        <w:tc>
          <w:tcPr>
            <w:tcW w:w="6662" w:type="dxa"/>
            <w:tcBorders>
              <w:bottom w:val="single" w:sz="4" w:space="0" w:color="auto"/>
            </w:tcBorders>
            <w:vAlign w:val="center"/>
          </w:tcPr>
          <w:p w14:paraId="0F4A0096" w14:textId="77777777" w:rsidR="00AC1EA9" w:rsidRPr="006100F5" w:rsidRDefault="00AC1EA9" w:rsidP="00AC1EA9">
            <w:pPr>
              <w:rPr>
                <w:szCs w:val="20"/>
              </w:rPr>
            </w:pPr>
          </w:p>
          <w:p w14:paraId="2505256E" w14:textId="77777777" w:rsidR="00AE6A94" w:rsidRPr="00C30304" w:rsidRDefault="00AE6A94" w:rsidP="00C30304">
            <w:pPr>
              <w:pStyle w:val="ListParagraph"/>
              <w:numPr>
                <w:ilvl w:val="0"/>
                <w:numId w:val="3"/>
              </w:numPr>
              <w:rPr>
                <w:szCs w:val="20"/>
              </w:rPr>
            </w:pPr>
            <w:r w:rsidRPr="00C30304">
              <w:rPr>
                <w:szCs w:val="20"/>
              </w:rPr>
              <w:t xml:space="preserve">LHA rates will remain at the April 2015 levels (or be set at the </w:t>
            </w:r>
            <w:r w:rsidR="00C30304">
              <w:rPr>
                <w:szCs w:val="20"/>
              </w:rPr>
              <w:t>thirtieth</w:t>
            </w:r>
            <w:r w:rsidRPr="00C30304">
              <w:rPr>
                <w:szCs w:val="20"/>
              </w:rPr>
              <w:t xml:space="preserve"> percentile point for local market rents, if this is lower).</w:t>
            </w:r>
          </w:p>
          <w:p w14:paraId="5179B1E0" w14:textId="77777777" w:rsidR="00AE6A94" w:rsidRPr="00C30304" w:rsidRDefault="00EC690C" w:rsidP="00C30304">
            <w:pPr>
              <w:pStyle w:val="ListParagraph"/>
              <w:numPr>
                <w:ilvl w:val="0"/>
                <w:numId w:val="3"/>
              </w:numPr>
              <w:rPr>
                <w:szCs w:val="20"/>
              </w:rPr>
            </w:pPr>
            <w:r w:rsidRPr="00C30304">
              <w:rPr>
                <w:szCs w:val="20"/>
              </w:rPr>
              <w:lastRenderedPageBreak/>
              <w:t>This w</w:t>
            </w:r>
            <w:r w:rsidR="007B53F2" w:rsidRPr="00C30304">
              <w:rPr>
                <w:szCs w:val="20"/>
              </w:rPr>
              <w:t>ill result in the gap between LHA rates and affordable rent levels incr</w:t>
            </w:r>
            <w:r w:rsidR="00C30304">
              <w:rPr>
                <w:szCs w:val="20"/>
              </w:rPr>
              <w:t>easing over the next four years</w:t>
            </w:r>
          </w:p>
          <w:p w14:paraId="44A9C447" w14:textId="77777777" w:rsidR="007B53F2" w:rsidRPr="00C30304" w:rsidRDefault="007B53F2" w:rsidP="00C30304">
            <w:pPr>
              <w:pStyle w:val="ListParagraph"/>
              <w:numPr>
                <w:ilvl w:val="0"/>
                <w:numId w:val="3"/>
              </w:numPr>
              <w:rPr>
                <w:szCs w:val="20"/>
              </w:rPr>
            </w:pPr>
            <w:r w:rsidRPr="00C30304">
              <w:rPr>
                <w:szCs w:val="20"/>
              </w:rPr>
              <w:t>Research by the Chartered Institute of Housing suggests that LHA rates will be below</w:t>
            </w:r>
            <w:r w:rsidR="00EC690C" w:rsidRPr="00C30304">
              <w:rPr>
                <w:szCs w:val="20"/>
              </w:rPr>
              <w:t xml:space="preserve"> the </w:t>
            </w:r>
            <w:r w:rsidR="00C30304">
              <w:rPr>
                <w:szCs w:val="20"/>
              </w:rPr>
              <w:t>tenth</w:t>
            </w:r>
            <w:r w:rsidRPr="00C30304">
              <w:rPr>
                <w:szCs w:val="20"/>
              </w:rPr>
              <w:t xml:space="preserve"> percentile of private sector rents in 60 local authority areas by 2019</w:t>
            </w:r>
          </w:p>
          <w:p w14:paraId="3FDBB2D5" w14:textId="77777777" w:rsidR="007B53F2" w:rsidRPr="006100F5" w:rsidRDefault="007B53F2" w:rsidP="00AC1EA9">
            <w:pPr>
              <w:rPr>
                <w:szCs w:val="20"/>
              </w:rPr>
            </w:pPr>
          </w:p>
        </w:tc>
      </w:tr>
      <w:tr w:rsidR="00075F08" w14:paraId="4507F65B" w14:textId="77777777" w:rsidTr="00422858">
        <w:tc>
          <w:tcPr>
            <w:tcW w:w="2518" w:type="dxa"/>
            <w:vMerge/>
            <w:vAlign w:val="center"/>
          </w:tcPr>
          <w:p w14:paraId="41BC3D52" w14:textId="77777777" w:rsidR="00075F08" w:rsidRPr="009B041E" w:rsidRDefault="00075F08" w:rsidP="00AC1EA9">
            <w:pPr>
              <w:rPr>
                <w:b/>
              </w:rPr>
            </w:pPr>
          </w:p>
        </w:tc>
        <w:tc>
          <w:tcPr>
            <w:tcW w:w="5245" w:type="dxa"/>
            <w:vAlign w:val="center"/>
          </w:tcPr>
          <w:p w14:paraId="6D894702" w14:textId="77777777" w:rsidR="00075F08" w:rsidRDefault="00075F08" w:rsidP="00AC1EA9">
            <w:r>
              <w:t>Limiting backdating of housing benefit claims</w:t>
            </w:r>
          </w:p>
        </w:tc>
        <w:tc>
          <w:tcPr>
            <w:tcW w:w="6662" w:type="dxa"/>
            <w:tcBorders>
              <w:top w:val="single" w:sz="4" w:space="0" w:color="auto"/>
            </w:tcBorders>
            <w:vAlign w:val="center"/>
          </w:tcPr>
          <w:p w14:paraId="4675F7DC" w14:textId="77777777" w:rsidR="00AC1EA9" w:rsidRPr="006100F5" w:rsidRDefault="00AC1EA9" w:rsidP="00AC1EA9">
            <w:pPr>
              <w:rPr>
                <w:szCs w:val="20"/>
              </w:rPr>
            </w:pPr>
          </w:p>
          <w:p w14:paraId="36B28E8F" w14:textId="77777777" w:rsidR="00075F08" w:rsidRPr="00C30304" w:rsidRDefault="007B53F2" w:rsidP="00C30304">
            <w:pPr>
              <w:pStyle w:val="ListParagraph"/>
              <w:numPr>
                <w:ilvl w:val="0"/>
                <w:numId w:val="4"/>
              </w:numPr>
              <w:rPr>
                <w:szCs w:val="20"/>
              </w:rPr>
            </w:pPr>
            <w:r w:rsidRPr="00C30304">
              <w:rPr>
                <w:szCs w:val="20"/>
              </w:rPr>
              <w:t>The maximum period that working age housing benefit claims can be backdated for, under the ‘good cause throughout’ rules, is reduc</w:t>
            </w:r>
            <w:r w:rsidR="00C30304" w:rsidRPr="00C30304">
              <w:rPr>
                <w:szCs w:val="20"/>
              </w:rPr>
              <w:t>ed from six months to one month</w:t>
            </w:r>
          </w:p>
          <w:p w14:paraId="7B13E368" w14:textId="77777777" w:rsidR="00AC1EA9" w:rsidRPr="006100F5" w:rsidRDefault="00AC1EA9" w:rsidP="00AC1EA9">
            <w:pPr>
              <w:rPr>
                <w:szCs w:val="20"/>
              </w:rPr>
            </w:pPr>
          </w:p>
        </w:tc>
      </w:tr>
      <w:tr w:rsidR="00075F08" w14:paraId="260E3CDB" w14:textId="77777777" w:rsidTr="00422858">
        <w:tc>
          <w:tcPr>
            <w:tcW w:w="2518" w:type="dxa"/>
            <w:vMerge/>
            <w:vAlign w:val="center"/>
          </w:tcPr>
          <w:p w14:paraId="5D82D859" w14:textId="77777777" w:rsidR="00075F08" w:rsidRPr="009B041E" w:rsidRDefault="00075F08" w:rsidP="00AC1EA9">
            <w:pPr>
              <w:rPr>
                <w:b/>
              </w:rPr>
            </w:pPr>
          </w:p>
        </w:tc>
        <w:tc>
          <w:tcPr>
            <w:tcW w:w="5245" w:type="dxa"/>
            <w:vAlign w:val="center"/>
          </w:tcPr>
          <w:p w14:paraId="7FB2BF9F" w14:textId="77777777" w:rsidR="00075F08" w:rsidRDefault="00075F08" w:rsidP="00AC1EA9">
            <w:r>
              <w:t>Reduction in social rented sector rents</w:t>
            </w:r>
          </w:p>
        </w:tc>
        <w:tc>
          <w:tcPr>
            <w:tcW w:w="6662" w:type="dxa"/>
            <w:tcBorders>
              <w:bottom w:val="single" w:sz="4" w:space="0" w:color="auto"/>
            </w:tcBorders>
            <w:vAlign w:val="center"/>
          </w:tcPr>
          <w:p w14:paraId="076E292E" w14:textId="77777777" w:rsidR="00AC1EA9" w:rsidRPr="00C30304" w:rsidRDefault="00AC1EA9" w:rsidP="00AC1EA9">
            <w:pPr>
              <w:rPr>
                <w:szCs w:val="20"/>
              </w:rPr>
            </w:pPr>
          </w:p>
          <w:p w14:paraId="282E8B46" w14:textId="77777777" w:rsidR="00075F08" w:rsidRPr="00C30304" w:rsidRDefault="007B53F2" w:rsidP="00C30304">
            <w:pPr>
              <w:pStyle w:val="ListParagraph"/>
              <w:numPr>
                <w:ilvl w:val="0"/>
                <w:numId w:val="4"/>
              </w:numPr>
              <w:rPr>
                <w:szCs w:val="20"/>
              </w:rPr>
            </w:pPr>
            <w:r w:rsidRPr="00C30304">
              <w:rPr>
                <w:szCs w:val="20"/>
              </w:rPr>
              <w:t>Rent liabilities for those living in most general needs social rented sector accommodation in England will be redu</w:t>
            </w:r>
            <w:r w:rsidR="00C30304">
              <w:rPr>
                <w:szCs w:val="20"/>
              </w:rPr>
              <w:t>ced by 1% a year for four years</w:t>
            </w:r>
          </w:p>
          <w:p w14:paraId="1CA1D3CC" w14:textId="77777777" w:rsidR="00F3346F" w:rsidRPr="00C30304" w:rsidRDefault="00DE7DBD" w:rsidP="00C30304">
            <w:pPr>
              <w:pStyle w:val="ListParagraph"/>
              <w:numPr>
                <w:ilvl w:val="0"/>
                <w:numId w:val="4"/>
              </w:numPr>
              <w:rPr>
                <w:szCs w:val="20"/>
              </w:rPr>
            </w:pPr>
            <w:r w:rsidRPr="00C30304">
              <w:rPr>
                <w:szCs w:val="20"/>
              </w:rPr>
              <w:t>The rent r</w:t>
            </w:r>
            <w:r w:rsidR="00F3346F" w:rsidRPr="00C30304">
              <w:rPr>
                <w:szCs w:val="20"/>
              </w:rPr>
              <w:t xml:space="preserve">eduction </w:t>
            </w:r>
            <w:r w:rsidRPr="00C30304">
              <w:rPr>
                <w:szCs w:val="20"/>
              </w:rPr>
              <w:t xml:space="preserve">is </w:t>
            </w:r>
            <w:r w:rsidR="00F3346F" w:rsidRPr="00C30304">
              <w:rPr>
                <w:szCs w:val="20"/>
              </w:rPr>
              <w:t>based on rents charged as at Jul</w:t>
            </w:r>
            <w:r w:rsidR="00C30304">
              <w:rPr>
                <w:szCs w:val="20"/>
              </w:rPr>
              <w:t>y 2015 and each subsequent July</w:t>
            </w:r>
          </w:p>
          <w:p w14:paraId="07470B03" w14:textId="06B0215D" w:rsidR="007B53F2" w:rsidRPr="00C30304" w:rsidRDefault="00F3346F" w:rsidP="00C30304">
            <w:pPr>
              <w:pStyle w:val="ListParagraph"/>
              <w:numPr>
                <w:ilvl w:val="0"/>
                <w:numId w:val="4"/>
              </w:numPr>
              <w:rPr>
                <w:szCs w:val="20"/>
              </w:rPr>
            </w:pPr>
            <w:r w:rsidRPr="00C30304">
              <w:rPr>
                <w:szCs w:val="20"/>
              </w:rPr>
              <w:t xml:space="preserve">Applies to all accommodation subject to the </w:t>
            </w:r>
            <w:r w:rsidR="00891318">
              <w:rPr>
                <w:szCs w:val="20"/>
              </w:rPr>
              <w:t>‘</w:t>
            </w:r>
            <w:r w:rsidRPr="00C30304">
              <w:rPr>
                <w:szCs w:val="20"/>
              </w:rPr>
              <w:t>rent standard</w:t>
            </w:r>
            <w:r w:rsidR="00891318">
              <w:rPr>
                <w:szCs w:val="20"/>
              </w:rPr>
              <w:t>’</w:t>
            </w:r>
            <w:r w:rsidRPr="00C30304">
              <w:rPr>
                <w:szCs w:val="20"/>
              </w:rPr>
              <w:t xml:space="preserve"> includ</w:t>
            </w:r>
            <w:r w:rsidR="00C30304">
              <w:rPr>
                <w:szCs w:val="20"/>
              </w:rPr>
              <w:t>ing ‘affordable rent tenancies’</w:t>
            </w:r>
          </w:p>
          <w:p w14:paraId="4B7E13A8" w14:textId="77777777" w:rsidR="00F3346F" w:rsidRPr="00C30304" w:rsidRDefault="00F3346F" w:rsidP="00C30304">
            <w:pPr>
              <w:pStyle w:val="ListParagraph"/>
              <w:numPr>
                <w:ilvl w:val="0"/>
                <w:numId w:val="4"/>
              </w:numPr>
              <w:rPr>
                <w:szCs w:val="20"/>
              </w:rPr>
            </w:pPr>
            <w:r w:rsidRPr="00C30304">
              <w:rPr>
                <w:szCs w:val="20"/>
              </w:rPr>
              <w:t xml:space="preserve">Supported accommodation schemes </w:t>
            </w:r>
            <w:r w:rsidR="00DE7DBD" w:rsidRPr="00C30304">
              <w:rPr>
                <w:szCs w:val="20"/>
              </w:rPr>
              <w:t xml:space="preserve">are </w:t>
            </w:r>
            <w:r w:rsidRPr="00C30304">
              <w:rPr>
                <w:szCs w:val="20"/>
              </w:rPr>
              <w:t>exempt for 2016/17 pending the outcome of the supported housing review</w:t>
            </w:r>
          </w:p>
          <w:p w14:paraId="3EC4FC42" w14:textId="77777777" w:rsidR="00F3346F" w:rsidRPr="00C30304" w:rsidRDefault="00F3346F" w:rsidP="00AC1EA9">
            <w:pPr>
              <w:rPr>
                <w:szCs w:val="20"/>
              </w:rPr>
            </w:pPr>
          </w:p>
        </w:tc>
      </w:tr>
      <w:tr w:rsidR="00075F08" w14:paraId="151E497C" w14:textId="77777777" w:rsidTr="00422858">
        <w:tc>
          <w:tcPr>
            <w:tcW w:w="2518" w:type="dxa"/>
            <w:vMerge/>
            <w:vAlign w:val="center"/>
          </w:tcPr>
          <w:p w14:paraId="0B415EF9" w14:textId="77777777" w:rsidR="00075F08" w:rsidRPr="009B041E" w:rsidRDefault="00075F08" w:rsidP="00AC1EA9">
            <w:pPr>
              <w:rPr>
                <w:b/>
              </w:rPr>
            </w:pPr>
          </w:p>
        </w:tc>
        <w:tc>
          <w:tcPr>
            <w:tcW w:w="5245" w:type="dxa"/>
            <w:vAlign w:val="center"/>
          </w:tcPr>
          <w:p w14:paraId="65E53FE3" w14:textId="77777777" w:rsidR="00075F08" w:rsidRDefault="00075F08" w:rsidP="00AC1EA9">
            <w:r>
              <w:t>Reduction in and removal of universal credit work allowances</w:t>
            </w:r>
          </w:p>
        </w:tc>
        <w:tc>
          <w:tcPr>
            <w:tcW w:w="6662" w:type="dxa"/>
            <w:tcBorders>
              <w:bottom w:val="single" w:sz="4" w:space="0" w:color="auto"/>
            </w:tcBorders>
            <w:vAlign w:val="center"/>
          </w:tcPr>
          <w:p w14:paraId="26D0C19B" w14:textId="77777777" w:rsidR="00AC1EA9" w:rsidRPr="00C30304" w:rsidRDefault="00AC1EA9" w:rsidP="00AC1EA9">
            <w:pPr>
              <w:rPr>
                <w:szCs w:val="20"/>
              </w:rPr>
            </w:pPr>
          </w:p>
          <w:p w14:paraId="31A01E7E" w14:textId="77777777" w:rsidR="00F3346F" w:rsidRPr="00C30304" w:rsidRDefault="00F3346F" w:rsidP="00C30304">
            <w:pPr>
              <w:pStyle w:val="ListParagraph"/>
              <w:numPr>
                <w:ilvl w:val="0"/>
                <w:numId w:val="5"/>
              </w:numPr>
              <w:rPr>
                <w:szCs w:val="20"/>
              </w:rPr>
            </w:pPr>
            <w:r w:rsidRPr="00C30304">
              <w:rPr>
                <w:szCs w:val="20"/>
              </w:rPr>
              <w:t xml:space="preserve">The number of levels of work allowances in universal credit </w:t>
            </w:r>
            <w:r w:rsidR="00DE7DBD" w:rsidRPr="00C30304">
              <w:rPr>
                <w:szCs w:val="20"/>
              </w:rPr>
              <w:t xml:space="preserve">is </w:t>
            </w:r>
            <w:r w:rsidRPr="00C30304">
              <w:rPr>
                <w:szCs w:val="20"/>
              </w:rPr>
              <w:t xml:space="preserve">reduced from seven to two </w:t>
            </w:r>
          </w:p>
          <w:p w14:paraId="66BE90AD" w14:textId="77777777" w:rsidR="00075F08" w:rsidRPr="00C30304" w:rsidRDefault="00F3346F" w:rsidP="00C30304">
            <w:pPr>
              <w:pStyle w:val="ListParagraph"/>
              <w:numPr>
                <w:ilvl w:val="0"/>
                <w:numId w:val="5"/>
              </w:numPr>
              <w:rPr>
                <w:szCs w:val="20"/>
              </w:rPr>
            </w:pPr>
            <w:r w:rsidRPr="00C30304">
              <w:rPr>
                <w:szCs w:val="20"/>
              </w:rPr>
              <w:t xml:space="preserve">Work allowance levels </w:t>
            </w:r>
            <w:r w:rsidR="00DE7DBD" w:rsidRPr="00C30304">
              <w:rPr>
                <w:szCs w:val="20"/>
              </w:rPr>
              <w:t xml:space="preserve">are </w:t>
            </w:r>
            <w:r w:rsidR="00C30304">
              <w:rPr>
                <w:szCs w:val="20"/>
              </w:rPr>
              <w:t>reduced or removed</w:t>
            </w:r>
          </w:p>
          <w:p w14:paraId="37C132EF" w14:textId="77777777" w:rsidR="00F3346F" w:rsidRPr="00C30304" w:rsidRDefault="00F3346F" w:rsidP="00C30304">
            <w:pPr>
              <w:pStyle w:val="ListParagraph"/>
              <w:numPr>
                <w:ilvl w:val="0"/>
                <w:numId w:val="5"/>
              </w:numPr>
              <w:rPr>
                <w:szCs w:val="20"/>
              </w:rPr>
            </w:pPr>
            <w:r w:rsidRPr="00C30304">
              <w:rPr>
                <w:szCs w:val="20"/>
              </w:rPr>
              <w:t xml:space="preserve">For disabled people and people with children the work allowance </w:t>
            </w:r>
            <w:r w:rsidR="00DE7DBD" w:rsidRPr="00C30304">
              <w:rPr>
                <w:szCs w:val="20"/>
              </w:rPr>
              <w:t>is</w:t>
            </w:r>
            <w:r w:rsidRPr="00C30304">
              <w:rPr>
                <w:szCs w:val="20"/>
              </w:rPr>
              <w:t xml:space="preserve"> reduced to £192 per month for those with housing costs and £397 per month for thos</w:t>
            </w:r>
            <w:r w:rsidR="00C30304">
              <w:rPr>
                <w:szCs w:val="20"/>
              </w:rPr>
              <w:t>e who don’t have housing costs</w:t>
            </w:r>
          </w:p>
          <w:p w14:paraId="09CBDEDB" w14:textId="77777777" w:rsidR="00F3346F" w:rsidRPr="00C30304" w:rsidRDefault="00F3346F" w:rsidP="00C30304">
            <w:pPr>
              <w:pStyle w:val="ListParagraph"/>
              <w:numPr>
                <w:ilvl w:val="0"/>
                <w:numId w:val="5"/>
              </w:numPr>
              <w:rPr>
                <w:szCs w:val="20"/>
              </w:rPr>
            </w:pPr>
            <w:r w:rsidRPr="00C30304">
              <w:rPr>
                <w:szCs w:val="20"/>
              </w:rPr>
              <w:t xml:space="preserve">For claimants who are not responsible for a child or qualifying young person and do not have limited capability for work, the work allowance is removed </w:t>
            </w:r>
            <w:r w:rsidR="00C30304">
              <w:rPr>
                <w:szCs w:val="20"/>
              </w:rPr>
              <w:t>completely</w:t>
            </w:r>
          </w:p>
          <w:p w14:paraId="6D313DD7" w14:textId="77777777" w:rsidR="00AC1EA9" w:rsidRPr="00C30304" w:rsidRDefault="00AC1EA9" w:rsidP="00AC1EA9">
            <w:pPr>
              <w:rPr>
                <w:szCs w:val="20"/>
              </w:rPr>
            </w:pPr>
          </w:p>
        </w:tc>
      </w:tr>
      <w:tr w:rsidR="00075F08" w14:paraId="400278EE" w14:textId="77777777" w:rsidTr="00422858">
        <w:tc>
          <w:tcPr>
            <w:tcW w:w="2518" w:type="dxa"/>
            <w:vMerge/>
            <w:vAlign w:val="center"/>
          </w:tcPr>
          <w:p w14:paraId="45F5CE92" w14:textId="77777777" w:rsidR="00075F08" w:rsidRPr="009B041E" w:rsidRDefault="00075F08" w:rsidP="00AC1EA9">
            <w:pPr>
              <w:rPr>
                <w:b/>
              </w:rPr>
            </w:pPr>
          </w:p>
        </w:tc>
        <w:tc>
          <w:tcPr>
            <w:tcW w:w="5245" w:type="dxa"/>
            <w:vAlign w:val="center"/>
          </w:tcPr>
          <w:p w14:paraId="02029D8C" w14:textId="77777777" w:rsidR="00075F08" w:rsidRDefault="00075F08" w:rsidP="00AC1EA9">
            <w:r>
              <w:t>Increase in universal credit child care element</w:t>
            </w:r>
          </w:p>
        </w:tc>
        <w:tc>
          <w:tcPr>
            <w:tcW w:w="6662" w:type="dxa"/>
            <w:tcBorders>
              <w:top w:val="single" w:sz="4" w:space="0" w:color="auto"/>
            </w:tcBorders>
            <w:vAlign w:val="center"/>
          </w:tcPr>
          <w:p w14:paraId="3962A38E" w14:textId="77777777" w:rsidR="00AC1EA9" w:rsidRPr="00237D69" w:rsidRDefault="00AC1EA9" w:rsidP="00237D69">
            <w:pPr>
              <w:rPr>
                <w:szCs w:val="20"/>
              </w:rPr>
            </w:pPr>
          </w:p>
          <w:p w14:paraId="18295210" w14:textId="77777777" w:rsidR="00075F08" w:rsidRPr="00237D69" w:rsidRDefault="003D1A03" w:rsidP="00237D69">
            <w:pPr>
              <w:pStyle w:val="ListParagraph"/>
              <w:numPr>
                <w:ilvl w:val="0"/>
                <w:numId w:val="5"/>
              </w:numPr>
              <w:rPr>
                <w:szCs w:val="20"/>
              </w:rPr>
            </w:pPr>
            <w:r w:rsidRPr="00237D69">
              <w:rPr>
                <w:szCs w:val="20"/>
              </w:rPr>
              <w:t xml:space="preserve">The level of the disregard of eligible childcare costs in the childcare costs element of universal credit increases from 70% to 85% up to an increased maximum </w:t>
            </w:r>
            <w:r w:rsidR="00DE7DBD" w:rsidRPr="00237D69">
              <w:rPr>
                <w:szCs w:val="20"/>
              </w:rPr>
              <w:t xml:space="preserve">monthly </w:t>
            </w:r>
            <w:r w:rsidRPr="00237D69">
              <w:rPr>
                <w:szCs w:val="20"/>
              </w:rPr>
              <w:t xml:space="preserve">threshold of </w:t>
            </w:r>
            <w:r w:rsidR="00DE7DBD" w:rsidRPr="00237D69">
              <w:rPr>
                <w:szCs w:val="20"/>
              </w:rPr>
              <w:t>£</w:t>
            </w:r>
            <w:r w:rsidR="00237D69" w:rsidRPr="00237D69">
              <w:rPr>
                <w:szCs w:val="20"/>
              </w:rPr>
              <w:t>646.35 for one child</w:t>
            </w:r>
            <w:r w:rsidRPr="00237D69">
              <w:rPr>
                <w:szCs w:val="20"/>
              </w:rPr>
              <w:t xml:space="preserve"> or £1,</w:t>
            </w:r>
            <w:r w:rsidR="00237D69" w:rsidRPr="00237D69">
              <w:rPr>
                <w:szCs w:val="20"/>
              </w:rPr>
              <w:t>108.04 for two or more children</w:t>
            </w:r>
          </w:p>
          <w:p w14:paraId="043DE145" w14:textId="77777777" w:rsidR="003D1A03" w:rsidRPr="00237D69" w:rsidRDefault="00DE7DBD" w:rsidP="00237D69">
            <w:pPr>
              <w:pStyle w:val="ListParagraph"/>
              <w:numPr>
                <w:ilvl w:val="0"/>
                <w:numId w:val="5"/>
              </w:numPr>
              <w:rPr>
                <w:szCs w:val="20"/>
              </w:rPr>
            </w:pPr>
            <w:r w:rsidRPr="00237D69">
              <w:rPr>
                <w:szCs w:val="20"/>
              </w:rPr>
              <w:t>The i</w:t>
            </w:r>
            <w:r w:rsidR="003D1A03" w:rsidRPr="00237D69">
              <w:rPr>
                <w:szCs w:val="20"/>
              </w:rPr>
              <w:t xml:space="preserve">ncreases </w:t>
            </w:r>
            <w:r w:rsidRPr="00237D69">
              <w:rPr>
                <w:szCs w:val="20"/>
              </w:rPr>
              <w:t xml:space="preserve">are </w:t>
            </w:r>
            <w:r w:rsidR="003D1A03" w:rsidRPr="00237D69">
              <w:rPr>
                <w:szCs w:val="20"/>
              </w:rPr>
              <w:t>phased in as childcare support moves from tax credits into universal credit</w:t>
            </w:r>
          </w:p>
          <w:p w14:paraId="54F7C30C" w14:textId="77777777" w:rsidR="00AC1EA9" w:rsidRPr="00C30304" w:rsidRDefault="00AC1EA9" w:rsidP="00AC1EA9">
            <w:pPr>
              <w:rPr>
                <w:szCs w:val="20"/>
              </w:rPr>
            </w:pPr>
          </w:p>
        </w:tc>
      </w:tr>
      <w:tr w:rsidR="00075F08" w14:paraId="39AAE97F" w14:textId="77777777" w:rsidTr="00217A49">
        <w:tc>
          <w:tcPr>
            <w:tcW w:w="2518" w:type="dxa"/>
            <w:vMerge/>
            <w:vAlign w:val="center"/>
          </w:tcPr>
          <w:p w14:paraId="39E60692" w14:textId="77777777" w:rsidR="00075F08" w:rsidRPr="009B041E" w:rsidRDefault="00075F08" w:rsidP="00AC1EA9">
            <w:pPr>
              <w:rPr>
                <w:b/>
              </w:rPr>
            </w:pPr>
          </w:p>
        </w:tc>
        <w:tc>
          <w:tcPr>
            <w:tcW w:w="5245" w:type="dxa"/>
            <w:vAlign w:val="center"/>
          </w:tcPr>
          <w:p w14:paraId="4896ED26" w14:textId="77777777" w:rsidR="00075F08" w:rsidRDefault="00075F08" w:rsidP="00AC1EA9">
            <w:r w:rsidRPr="00075F08">
              <w:t>Reduction in income rise disregard in tax credits</w:t>
            </w:r>
          </w:p>
        </w:tc>
        <w:tc>
          <w:tcPr>
            <w:tcW w:w="6662" w:type="dxa"/>
            <w:vAlign w:val="center"/>
          </w:tcPr>
          <w:p w14:paraId="6114AA09" w14:textId="77777777" w:rsidR="00AC1EA9" w:rsidRPr="00C30304" w:rsidRDefault="00AC1EA9" w:rsidP="00AC1EA9">
            <w:pPr>
              <w:rPr>
                <w:szCs w:val="20"/>
              </w:rPr>
            </w:pPr>
          </w:p>
          <w:p w14:paraId="70CC164D" w14:textId="77777777" w:rsidR="00075F08" w:rsidRPr="00237D69" w:rsidRDefault="003D1A03" w:rsidP="00237D69">
            <w:pPr>
              <w:pStyle w:val="ListParagraph"/>
              <w:numPr>
                <w:ilvl w:val="0"/>
                <w:numId w:val="6"/>
              </w:numPr>
              <w:rPr>
                <w:szCs w:val="20"/>
              </w:rPr>
            </w:pPr>
            <w:r w:rsidRPr="00237D69">
              <w:rPr>
                <w:szCs w:val="20"/>
              </w:rPr>
              <w:t>The amount by which a tax credit claimant’s in-year earnings can increase before their award is adjusted (the income rise disregard) i</w:t>
            </w:r>
            <w:r w:rsidR="00237D69" w:rsidRPr="00237D69">
              <w:rPr>
                <w:szCs w:val="20"/>
              </w:rPr>
              <w:t>s reduced from £5,000 to £2,500</w:t>
            </w:r>
          </w:p>
          <w:p w14:paraId="60806B8D" w14:textId="77777777" w:rsidR="00AC1EA9" w:rsidRPr="00C30304" w:rsidRDefault="00AC1EA9" w:rsidP="00AC1EA9">
            <w:pPr>
              <w:rPr>
                <w:szCs w:val="20"/>
              </w:rPr>
            </w:pPr>
          </w:p>
        </w:tc>
      </w:tr>
      <w:tr w:rsidR="00075F08" w14:paraId="56C94E73" w14:textId="77777777" w:rsidTr="00E17089">
        <w:tc>
          <w:tcPr>
            <w:tcW w:w="2518" w:type="dxa"/>
            <w:vMerge/>
            <w:vAlign w:val="center"/>
          </w:tcPr>
          <w:p w14:paraId="6CCC8ED7" w14:textId="77777777" w:rsidR="00075F08" w:rsidRPr="009B041E" w:rsidRDefault="00075F08" w:rsidP="00AC1EA9">
            <w:pPr>
              <w:rPr>
                <w:b/>
              </w:rPr>
            </w:pPr>
          </w:p>
        </w:tc>
        <w:tc>
          <w:tcPr>
            <w:tcW w:w="5245" w:type="dxa"/>
            <w:vAlign w:val="center"/>
          </w:tcPr>
          <w:p w14:paraId="7E90C8E9" w14:textId="77777777" w:rsidR="00075F08" w:rsidRDefault="00075F08" w:rsidP="00AC1EA9">
            <w:r>
              <w:t xml:space="preserve">Introduction of national </w:t>
            </w:r>
            <w:r w:rsidR="003D1A03">
              <w:t>living</w:t>
            </w:r>
            <w:r>
              <w:t xml:space="preserve"> wage</w:t>
            </w:r>
            <w:r w:rsidR="003D1A03">
              <w:t xml:space="preserve"> </w:t>
            </w:r>
          </w:p>
        </w:tc>
        <w:tc>
          <w:tcPr>
            <w:tcW w:w="6662" w:type="dxa"/>
            <w:tcBorders>
              <w:bottom w:val="single" w:sz="4" w:space="0" w:color="auto"/>
            </w:tcBorders>
            <w:vAlign w:val="center"/>
          </w:tcPr>
          <w:p w14:paraId="137887C3" w14:textId="77777777" w:rsidR="00AC1EA9" w:rsidRPr="00C30304" w:rsidRDefault="00AC1EA9" w:rsidP="00AC1EA9">
            <w:pPr>
              <w:rPr>
                <w:szCs w:val="20"/>
              </w:rPr>
            </w:pPr>
          </w:p>
          <w:p w14:paraId="11FCF3B9" w14:textId="77777777" w:rsidR="00237D69" w:rsidRPr="00237D69" w:rsidRDefault="003D1A03" w:rsidP="00237D69">
            <w:pPr>
              <w:pStyle w:val="ListParagraph"/>
              <w:numPr>
                <w:ilvl w:val="0"/>
                <w:numId w:val="6"/>
              </w:numPr>
              <w:rPr>
                <w:szCs w:val="20"/>
              </w:rPr>
            </w:pPr>
            <w:r w:rsidRPr="00237D69">
              <w:rPr>
                <w:szCs w:val="20"/>
              </w:rPr>
              <w:t xml:space="preserve">Replaces the National Minimum Wage, starting at £7.20 </w:t>
            </w:r>
            <w:r w:rsidR="00237D69" w:rsidRPr="00237D69">
              <w:rPr>
                <w:szCs w:val="20"/>
              </w:rPr>
              <w:t>per</w:t>
            </w:r>
            <w:r w:rsidRPr="00237D69">
              <w:rPr>
                <w:szCs w:val="20"/>
              </w:rPr>
              <w:t xml:space="preserve"> hour</w:t>
            </w:r>
            <w:r w:rsidR="00237D69" w:rsidRPr="00237D69">
              <w:rPr>
                <w:szCs w:val="20"/>
              </w:rPr>
              <w:t xml:space="preserve"> for workers aged 25 and above</w:t>
            </w:r>
          </w:p>
          <w:p w14:paraId="301EB64E" w14:textId="77777777" w:rsidR="00075F08" w:rsidRPr="00237D69" w:rsidRDefault="003D1A03" w:rsidP="00237D69">
            <w:pPr>
              <w:pStyle w:val="ListParagraph"/>
              <w:numPr>
                <w:ilvl w:val="0"/>
                <w:numId w:val="6"/>
              </w:numPr>
              <w:rPr>
                <w:szCs w:val="20"/>
              </w:rPr>
            </w:pPr>
            <w:r w:rsidRPr="00237D69">
              <w:rPr>
                <w:szCs w:val="20"/>
              </w:rPr>
              <w:t xml:space="preserve">The rate will increase incrementally to £9.00 </w:t>
            </w:r>
            <w:r w:rsidR="00237D69" w:rsidRPr="00237D69">
              <w:rPr>
                <w:szCs w:val="20"/>
              </w:rPr>
              <w:t>per</w:t>
            </w:r>
            <w:r w:rsidRPr="00237D69">
              <w:rPr>
                <w:szCs w:val="20"/>
              </w:rPr>
              <w:t xml:space="preserve"> hour by 2020</w:t>
            </w:r>
          </w:p>
          <w:p w14:paraId="2544ADB9" w14:textId="77777777" w:rsidR="00AC1EA9" w:rsidRPr="00C30304" w:rsidRDefault="00AC1EA9" w:rsidP="00AC1EA9">
            <w:pPr>
              <w:rPr>
                <w:szCs w:val="20"/>
              </w:rPr>
            </w:pPr>
          </w:p>
        </w:tc>
      </w:tr>
      <w:tr w:rsidR="00075F08" w14:paraId="167FD87C" w14:textId="77777777" w:rsidTr="00422858">
        <w:tc>
          <w:tcPr>
            <w:tcW w:w="2518" w:type="dxa"/>
            <w:vMerge/>
            <w:vAlign w:val="center"/>
          </w:tcPr>
          <w:p w14:paraId="03D36D1E" w14:textId="77777777" w:rsidR="00075F08" w:rsidRPr="009B041E" w:rsidRDefault="00075F08" w:rsidP="00AC1EA9">
            <w:pPr>
              <w:rPr>
                <w:b/>
              </w:rPr>
            </w:pPr>
          </w:p>
        </w:tc>
        <w:tc>
          <w:tcPr>
            <w:tcW w:w="5245" w:type="dxa"/>
            <w:vAlign w:val="center"/>
          </w:tcPr>
          <w:p w14:paraId="610DDB7B" w14:textId="77777777" w:rsidR="00075F08" w:rsidRDefault="00075F08" w:rsidP="00AC1EA9">
            <w:r>
              <w:t>Increase in personal tax allowances</w:t>
            </w:r>
          </w:p>
        </w:tc>
        <w:tc>
          <w:tcPr>
            <w:tcW w:w="6662" w:type="dxa"/>
            <w:tcBorders>
              <w:bottom w:val="single" w:sz="4" w:space="0" w:color="auto"/>
            </w:tcBorders>
            <w:vAlign w:val="center"/>
          </w:tcPr>
          <w:p w14:paraId="6BA9F7BD" w14:textId="77777777" w:rsidR="00AC1EA9" w:rsidRPr="00C30304" w:rsidRDefault="00AC1EA9" w:rsidP="00AC1EA9">
            <w:pPr>
              <w:rPr>
                <w:szCs w:val="20"/>
              </w:rPr>
            </w:pPr>
          </w:p>
          <w:p w14:paraId="729209BD" w14:textId="77777777" w:rsidR="00075F08" w:rsidRPr="00237D69" w:rsidRDefault="003D1A03" w:rsidP="00237D69">
            <w:pPr>
              <w:pStyle w:val="ListParagraph"/>
              <w:numPr>
                <w:ilvl w:val="0"/>
                <w:numId w:val="7"/>
              </w:numPr>
              <w:rPr>
                <w:szCs w:val="20"/>
              </w:rPr>
            </w:pPr>
            <w:r w:rsidRPr="00237D69">
              <w:rPr>
                <w:szCs w:val="20"/>
              </w:rPr>
              <w:t>The tax</w:t>
            </w:r>
            <w:r w:rsidR="00237D69" w:rsidRPr="00237D69">
              <w:rPr>
                <w:szCs w:val="20"/>
              </w:rPr>
              <w:t>-</w:t>
            </w:r>
            <w:r w:rsidRPr="00237D69">
              <w:rPr>
                <w:szCs w:val="20"/>
              </w:rPr>
              <w:t>free personal tax allowance is increased from £10,600 to £11,000. It will be further increased to £12,500 by 2020 and then set at 30</w:t>
            </w:r>
            <w:r w:rsidR="00237D69" w:rsidRPr="00237D69">
              <w:rPr>
                <w:szCs w:val="20"/>
              </w:rPr>
              <w:t xml:space="preserve"> times the National Living Wage</w:t>
            </w:r>
          </w:p>
          <w:p w14:paraId="678C9011" w14:textId="77777777" w:rsidR="00AC1EA9" w:rsidRPr="00C30304" w:rsidRDefault="00AC1EA9" w:rsidP="00AC1EA9">
            <w:pPr>
              <w:rPr>
                <w:szCs w:val="20"/>
              </w:rPr>
            </w:pPr>
          </w:p>
        </w:tc>
      </w:tr>
      <w:tr w:rsidR="00075F08" w14:paraId="21C5D01B" w14:textId="77777777" w:rsidTr="00422858">
        <w:tc>
          <w:tcPr>
            <w:tcW w:w="2518" w:type="dxa"/>
            <w:vMerge/>
            <w:vAlign w:val="center"/>
          </w:tcPr>
          <w:p w14:paraId="41A0CDA3" w14:textId="77777777" w:rsidR="00075F08" w:rsidRPr="009B041E" w:rsidRDefault="00075F08" w:rsidP="00AC1EA9">
            <w:pPr>
              <w:rPr>
                <w:b/>
              </w:rPr>
            </w:pPr>
          </w:p>
        </w:tc>
        <w:tc>
          <w:tcPr>
            <w:tcW w:w="5245" w:type="dxa"/>
            <w:vAlign w:val="center"/>
          </w:tcPr>
          <w:p w14:paraId="50FDAFB8" w14:textId="77777777" w:rsidR="00075F08" w:rsidRDefault="00E2404A" w:rsidP="00AC1EA9">
            <w:r>
              <w:t>Extension</w:t>
            </w:r>
            <w:r w:rsidR="00075F08">
              <w:t xml:space="preserve"> of waiting period for support for mortgage interest</w:t>
            </w:r>
            <w:r w:rsidR="003D1A03">
              <w:t xml:space="preserve"> (SMI)</w:t>
            </w:r>
          </w:p>
        </w:tc>
        <w:tc>
          <w:tcPr>
            <w:tcW w:w="6662" w:type="dxa"/>
            <w:tcBorders>
              <w:top w:val="single" w:sz="4" w:space="0" w:color="auto"/>
              <w:bottom w:val="single" w:sz="4" w:space="0" w:color="auto"/>
            </w:tcBorders>
            <w:vAlign w:val="center"/>
          </w:tcPr>
          <w:p w14:paraId="2F4B06F4" w14:textId="77777777" w:rsidR="00AC1EA9" w:rsidRPr="00C30304" w:rsidRDefault="00AC1EA9" w:rsidP="00AC1EA9">
            <w:pPr>
              <w:rPr>
                <w:szCs w:val="20"/>
              </w:rPr>
            </w:pPr>
          </w:p>
          <w:p w14:paraId="6C5681B3" w14:textId="77777777" w:rsidR="003D1A03" w:rsidRPr="00237D69" w:rsidRDefault="003D1A03" w:rsidP="00237D69">
            <w:pPr>
              <w:pStyle w:val="ListParagraph"/>
              <w:numPr>
                <w:ilvl w:val="0"/>
                <w:numId w:val="7"/>
              </w:numPr>
              <w:rPr>
                <w:szCs w:val="20"/>
              </w:rPr>
            </w:pPr>
            <w:r w:rsidRPr="00237D69">
              <w:rPr>
                <w:szCs w:val="20"/>
              </w:rPr>
              <w:t>The SMI waiting period before support for mortgage interest can start increases from 13 weeks to 39 weeks in income support, jobseeker’s allowance and em</w:t>
            </w:r>
            <w:r w:rsidR="00237D69">
              <w:rPr>
                <w:szCs w:val="20"/>
              </w:rPr>
              <w:t>ployment and support allowance</w:t>
            </w:r>
          </w:p>
          <w:p w14:paraId="4DBA9FAC" w14:textId="77777777" w:rsidR="00075F08" w:rsidRPr="00237D69" w:rsidRDefault="003D1A03" w:rsidP="00237D69">
            <w:pPr>
              <w:pStyle w:val="ListParagraph"/>
              <w:numPr>
                <w:ilvl w:val="0"/>
                <w:numId w:val="7"/>
              </w:numPr>
              <w:rPr>
                <w:szCs w:val="20"/>
              </w:rPr>
            </w:pPr>
            <w:r w:rsidRPr="00237D69">
              <w:rPr>
                <w:szCs w:val="20"/>
              </w:rPr>
              <w:t xml:space="preserve">In universal credit, the waiting period will be nine assessment periods (ie nine months). The capital limit remains </w:t>
            </w:r>
            <w:r w:rsidR="00237D69">
              <w:rPr>
                <w:szCs w:val="20"/>
              </w:rPr>
              <w:t>at the higher level of £200,000</w:t>
            </w:r>
          </w:p>
          <w:p w14:paraId="0B8C55D7" w14:textId="77777777" w:rsidR="00AC1EA9" w:rsidRPr="00C30304" w:rsidRDefault="00AC1EA9" w:rsidP="00AC1EA9">
            <w:pPr>
              <w:rPr>
                <w:szCs w:val="20"/>
              </w:rPr>
            </w:pPr>
          </w:p>
        </w:tc>
      </w:tr>
      <w:tr w:rsidR="00DB58B9" w14:paraId="18ACB004" w14:textId="77777777" w:rsidTr="00422858">
        <w:tc>
          <w:tcPr>
            <w:tcW w:w="2518" w:type="dxa"/>
            <w:vMerge w:val="restart"/>
            <w:vAlign w:val="center"/>
          </w:tcPr>
          <w:p w14:paraId="3CCD5BB9" w14:textId="77777777" w:rsidR="00DB58B9" w:rsidRPr="009B041E" w:rsidRDefault="00DB58B9" w:rsidP="00AC1EA9">
            <w:pPr>
              <w:rPr>
                <w:b/>
              </w:rPr>
            </w:pPr>
            <w:r w:rsidRPr="009B041E">
              <w:rPr>
                <w:b/>
              </w:rPr>
              <w:lastRenderedPageBreak/>
              <w:t>May 2016</w:t>
            </w:r>
          </w:p>
        </w:tc>
        <w:tc>
          <w:tcPr>
            <w:tcW w:w="5245" w:type="dxa"/>
            <w:vAlign w:val="center"/>
          </w:tcPr>
          <w:p w14:paraId="2D449FBA" w14:textId="77777777" w:rsidR="00DB58B9" w:rsidRDefault="00237D69" w:rsidP="00AC1EA9">
            <w:r>
              <w:t>Phases one and two</w:t>
            </w:r>
            <w:r w:rsidR="00C30304">
              <w:t xml:space="preserve"> of roll</w:t>
            </w:r>
            <w:r w:rsidR="00DB58B9">
              <w:t>out of universal credit digital solution</w:t>
            </w:r>
            <w:r w:rsidR="00EC690C">
              <w:t xml:space="preserve"> commence</w:t>
            </w:r>
          </w:p>
        </w:tc>
        <w:tc>
          <w:tcPr>
            <w:tcW w:w="6662" w:type="dxa"/>
            <w:tcBorders>
              <w:top w:val="single" w:sz="4" w:space="0" w:color="auto"/>
            </w:tcBorders>
            <w:vAlign w:val="center"/>
          </w:tcPr>
          <w:p w14:paraId="3CB05C0A" w14:textId="77777777" w:rsidR="00AC1EA9" w:rsidRPr="00C30304" w:rsidRDefault="00AC1EA9" w:rsidP="00AC1EA9">
            <w:pPr>
              <w:rPr>
                <w:szCs w:val="20"/>
              </w:rPr>
            </w:pPr>
          </w:p>
          <w:p w14:paraId="54C7D1AF" w14:textId="77777777" w:rsidR="00DB58B9" w:rsidRPr="00237D69" w:rsidRDefault="003D1A03" w:rsidP="00237D69">
            <w:pPr>
              <w:pStyle w:val="ListParagraph"/>
              <w:numPr>
                <w:ilvl w:val="0"/>
                <w:numId w:val="8"/>
              </w:numPr>
              <w:rPr>
                <w:szCs w:val="20"/>
              </w:rPr>
            </w:pPr>
            <w:r w:rsidRPr="00237D69">
              <w:rPr>
                <w:szCs w:val="20"/>
              </w:rPr>
              <w:t xml:space="preserve">The universal credit digital solution will be rolled out in </w:t>
            </w:r>
            <w:r w:rsidR="00237D69">
              <w:rPr>
                <w:szCs w:val="20"/>
              </w:rPr>
              <w:t>five Jobcentre P</w:t>
            </w:r>
            <w:r w:rsidRPr="00237D69">
              <w:rPr>
                <w:szCs w:val="20"/>
              </w:rPr>
              <w:t>lus offices per m</w:t>
            </w:r>
            <w:r w:rsidR="00237D69">
              <w:rPr>
                <w:szCs w:val="20"/>
              </w:rPr>
              <w:t>onth in May, June and July (phase one</w:t>
            </w:r>
            <w:r w:rsidRPr="00237D69">
              <w:rPr>
                <w:szCs w:val="20"/>
              </w:rPr>
              <w:t>)</w:t>
            </w:r>
            <w:r w:rsidR="00237D69">
              <w:rPr>
                <w:szCs w:val="20"/>
              </w:rPr>
              <w:t>,</w:t>
            </w:r>
            <w:r w:rsidRPr="00237D69">
              <w:rPr>
                <w:szCs w:val="20"/>
              </w:rPr>
              <w:t xml:space="preserve"> and Oct</w:t>
            </w:r>
            <w:r w:rsidR="00237D69">
              <w:rPr>
                <w:szCs w:val="20"/>
              </w:rPr>
              <w:t>ober, November and December (phase two)</w:t>
            </w:r>
          </w:p>
          <w:p w14:paraId="10C40F8D" w14:textId="77777777" w:rsidR="003D1A03" w:rsidRPr="00237D69" w:rsidRDefault="003D1A03" w:rsidP="00237D69">
            <w:pPr>
              <w:pStyle w:val="ListParagraph"/>
              <w:numPr>
                <w:ilvl w:val="0"/>
                <w:numId w:val="8"/>
              </w:numPr>
              <w:rPr>
                <w:szCs w:val="20"/>
              </w:rPr>
            </w:pPr>
            <w:r w:rsidRPr="00237D69">
              <w:rPr>
                <w:szCs w:val="20"/>
              </w:rPr>
              <w:t>All new claims will be for universal credit in these areas and significant changes in circumstances will convert to univer</w:t>
            </w:r>
            <w:r w:rsidR="00237D69">
              <w:rPr>
                <w:szCs w:val="20"/>
              </w:rPr>
              <w:t>sal credit</w:t>
            </w:r>
          </w:p>
          <w:p w14:paraId="4C955A0E" w14:textId="77777777" w:rsidR="00AD46A3" w:rsidRPr="00C30304" w:rsidRDefault="00AD46A3" w:rsidP="00AC1EA9">
            <w:pPr>
              <w:rPr>
                <w:szCs w:val="20"/>
              </w:rPr>
            </w:pPr>
          </w:p>
        </w:tc>
      </w:tr>
      <w:tr w:rsidR="00DB58B9" w14:paraId="0DCFCA41" w14:textId="77777777" w:rsidTr="00217A49">
        <w:tc>
          <w:tcPr>
            <w:tcW w:w="2518" w:type="dxa"/>
            <w:vMerge/>
            <w:vAlign w:val="center"/>
          </w:tcPr>
          <w:p w14:paraId="33E956A1" w14:textId="77777777" w:rsidR="00DB58B9" w:rsidRPr="009B041E" w:rsidRDefault="00DB58B9" w:rsidP="00AC1EA9">
            <w:pPr>
              <w:rPr>
                <w:b/>
              </w:rPr>
            </w:pPr>
          </w:p>
        </w:tc>
        <w:tc>
          <w:tcPr>
            <w:tcW w:w="5245" w:type="dxa"/>
            <w:vAlign w:val="center"/>
          </w:tcPr>
          <w:p w14:paraId="19AD3BC7" w14:textId="77777777" w:rsidR="00DB58B9" w:rsidRPr="00AD0662" w:rsidRDefault="00DB58B9" w:rsidP="00EC690C">
            <w:r w:rsidRPr="00AD0662">
              <w:t>Remov</w:t>
            </w:r>
            <w:r w:rsidR="00EC690C">
              <w:t xml:space="preserve">al of </w:t>
            </w:r>
            <w:r w:rsidRPr="00AD0662">
              <w:t>the housing benefit family premium</w:t>
            </w:r>
          </w:p>
        </w:tc>
        <w:tc>
          <w:tcPr>
            <w:tcW w:w="6662" w:type="dxa"/>
            <w:vAlign w:val="center"/>
          </w:tcPr>
          <w:p w14:paraId="25DAFA3E" w14:textId="77777777" w:rsidR="00AC1EA9" w:rsidRPr="00C30304" w:rsidRDefault="00AC1EA9" w:rsidP="00AC1EA9">
            <w:pPr>
              <w:rPr>
                <w:szCs w:val="20"/>
              </w:rPr>
            </w:pPr>
          </w:p>
          <w:p w14:paraId="5CBED1CC" w14:textId="77777777" w:rsidR="00DB58B9" w:rsidRPr="00237D69" w:rsidRDefault="00AD46A3" w:rsidP="00237D69">
            <w:pPr>
              <w:pStyle w:val="ListParagraph"/>
              <w:numPr>
                <w:ilvl w:val="0"/>
                <w:numId w:val="9"/>
              </w:numPr>
              <w:rPr>
                <w:szCs w:val="20"/>
              </w:rPr>
            </w:pPr>
            <w:r w:rsidRPr="00237D69">
              <w:rPr>
                <w:szCs w:val="20"/>
              </w:rPr>
              <w:t>Eligibility for the family premium in housing benefit applicable amounts (£17.45 when a claimant has at least one child) is removed for new claims and</w:t>
            </w:r>
            <w:r w:rsidR="00EC690C" w:rsidRPr="00237D69">
              <w:rPr>
                <w:szCs w:val="20"/>
              </w:rPr>
              <w:t xml:space="preserve"> where a</w:t>
            </w:r>
            <w:r w:rsidRPr="00237D69">
              <w:rPr>
                <w:szCs w:val="20"/>
              </w:rPr>
              <w:t xml:space="preserve"> first child </w:t>
            </w:r>
            <w:r w:rsidR="00EC690C" w:rsidRPr="00237D69">
              <w:rPr>
                <w:szCs w:val="20"/>
              </w:rPr>
              <w:t xml:space="preserve">is </w:t>
            </w:r>
            <w:r w:rsidRPr="00237D69">
              <w:rPr>
                <w:szCs w:val="20"/>
              </w:rPr>
              <w:t>born after 1</w:t>
            </w:r>
            <w:r w:rsidR="00237D69" w:rsidRPr="00237D69">
              <w:rPr>
                <w:szCs w:val="20"/>
              </w:rPr>
              <w:t xml:space="preserve"> May in existing claims</w:t>
            </w:r>
          </w:p>
          <w:p w14:paraId="1F835E92" w14:textId="77777777" w:rsidR="00AD46A3" w:rsidRPr="00C30304" w:rsidRDefault="00AD46A3" w:rsidP="00AC1EA9">
            <w:pPr>
              <w:rPr>
                <w:szCs w:val="20"/>
              </w:rPr>
            </w:pPr>
          </w:p>
        </w:tc>
      </w:tr>
      <w:tr w:rsidR="00DB58B9" w14:paraId="5D8D6FC6" w14:textId="77777777" w:rsidTr="00217A49">
        <w:tc>
          <w:tcPr>
            <w:tcW w:w="2518" w:type="dxa"/>
            <w:vMerge w:val="restart"/>
            <w:vAlign w:val="center"/>
          </w:tcPr>
          <w:p w14:paraId="778ED077" w14:textId="77777777" w:rsidR="00DB58B9" w:rsidRPr="009B041E" w:rsidRDefault="00DB58B9" w:rsidP="00AC1EA9">
            <w:pPr>
              <w:rPr>
                <w:b/>
              </w:rPr>
            </w:pPr>
            <w:r w:rsidRPr="009B041E">
              <w:rPr>
                <w:b/>
              </w:rPr>
              <w:t>Autumn 2016</w:t>
            </w:r>
          </w:p>
        </w:tc>
        <w:tc>
          <w:tcPr>
            <w:tcW w:w="5245" w:type="dxa"/>
            <w:vAlign w:val="center"/>
          </w:tcPr>
          <w:p w14:paraId="3CE04F8E" w14:textId="77777777" w:rsidR="00DB58B9" w:rsidRDefault="00DB58B9" w:rsidP="00AC1EA9">
            <w:r w:rsidRPr="00AD0662">
              <w:t>Temporary absence from Great Britain</w:t>
            </w:r>
          </w:p>
        </w:tc>
        <w:tc>
          <w:tcPr>
            <w:tcW w:w="6662" w:type="dxa"/>
            <w:vAlign w:val="center"/>
          </w:tcPr>
          <w:p w14:paraId="0458CAD7" w14:textId="77777777" w:rsidR="00AC1EA9" w:rsidRPr="00C30304" w:rsidRDefault="00AC1EA9" w:rsidP="00AC1EA9">
            <w:pPr>
              <w:rPr>
                <w:szCs w:val="20"/>
              </w:rPr>
            </w:pPr>
          </w:p>
          <w:p w14:paraId="5D6A3BD2" w14:textId="77777777" w:rsidR="00DB58B9" w:rsidRPr="00237D69" w:rsidRDefault="00AD46A3" w:rsidP="00237D69">
            <w:pPr>
              <w:pStyle w:val="ListParagraph"/>
              <w:numPr>
                <w:ilvl w:val="0"/>
                <w:numId w:val="9"/>
              </w:numPr>
              <w:rPr>
                <w:szCs w:val="20"/>
              </w:rPr>
            </w:pPr>
            <w:r w:rsidRPr="00237D69">
              <w:rPr>
                <w:szCs w:val="20"/>
              </w:rPr>
              <w:t xml:space="preserve">Entitlement to housing benefit for working age and pensioner claims and to pension credit </w:t>
            </w:r>
            <w:r w:rsidR="00EC690C" w:rsidRPr="00237D69">
              <w:rPr>
                <w:szCs w:val="20"/>
              </w:rPr>
              <w:t>is removed</w:t>
            </w:r>
            <w:r w:rsidRPr="00237D69">
              <w:rPr>
                <w:szCs w:val="20"/>
              </w:rPr>
              <w:t xml:space="preserve"> for those who are absent from Great Britain for longer than a continuous perio</w:t>
            </w:r>
            <w:r w:rsidR="00237D69" w:rsidRPr="00237D69">
              <w:rPr>
                <w:szCs w:val="20"/>
              </w:rPr>
              <w:t>d of four weeks</w:t>
            </w:r>
          </w:p>
          <w:p w14:paraId="4F85DD73" w14:textId="77777777" w:rsidR="00AD46A3" w:rsidRPr="00C30304" w:rsidRDefault="00AD46A3" w:rsidP="00AC1EA9">
            <w:pPr>
              <w:rPr>
                <w:szCs w:val="20"/>
              </w:rPr>
            </w:pPr>
          </w:p>
        </w:tc>
      </w:tr>
      <w:tr w:rsidR="00DB58B9" w14:paraId="67BD4D10" w14:textId="77777777" w:rsidTr="00217A49">
        <w:tc>
          <w:tcPr>
            <w:tcW w:w="2518" w:type="dxa"/>
            <w:vMerge/>
            <w:vAlign w:val="center"/>
          </w:tcPr>
          <w:p w14:paraId="1605E775" w14:textId="77777777" w:rsidR="00DB58B9" w:rsidRPr="009B041E" w:rsidRDefault="00DB58B9" w:rsidP="00AC1EA9">
            <w:pPr>
              <w:rPr>
                <w:b/>
              </w:rPr>
            </w:pPr>
          </w:p>
        </w:tc>
        <w:tc>
          <w:tcPr>
            <w:tcW w:w="5245" w:type="dxa"/>
            <w:vAlign w:val="center"/>
          </w:tcPr>
          <w:p w14:paraId="7B8D35E3" w14:textId="77777777" w:rsidR="00DB58B9" w:rsidRDefault="00DB58B9" w:rsidP="00AC1EA9">
            <w:r>
              <w:t>Reduction in the household benefit cap</w:t>
            </w:r>
          </w:p>
        </w:tc>
        <w:tc>
          <w:tcPr>
            <w:tcW w:w="6662" w:type="dxa"/>
            <w:vAlign w:val="center"/>
          </w:tcPr>
          <w:p w14:paraId="7359431E" w14:textId="77777777" w:rsidR="00AC1EA9" w:rsidRPr="00C30304" w:rsidRDefault="00AC1EA9" w:rsidP="00AC1EA9">
            <w:pPr>
              <w:rPr>
                <w:szCs w:val="20"/>
              </w:rPr>
            </w:pPr>
          </w:p>
          <w:p w14:paraId="4270C744" w14:textId="77777777" w:rsidR="00DB58B9" w:rsidRPr="00237D69" w:rsidRDefault="00AD46A3" w:rsidP="00237D69">
            <w:pPr>
              <w:pStyle w:val="ListParagraph"/>
              <w:numPr>
                <w:ilvl w:val="0"/>
                <w:numId w:val="9"/>
              </w:numPr>
              <w:rPr>
                <w:szCs w:val="20"/>
              </w:rPr>
            </w:pPr>
            <w:r w:rsidRPr="00237D69">
              <w:rPr>
                <w:szCs w:val="20"/>
              </w:rPr>
              <w:t>The benefit cap is reduced to £23,000 in London (£15,410 single claimants) and £20,000 elsew</w:t>
            </w:r>
            <w:r w:rsidR="00237D69" w:rsidRPr="00237D69">
              <w:rPr>
                <w:szCs w:val="20"/>
              </w:rPr>
              <w:t>here (£13,400 single claimants)</w:t>
            </w:r>
          </w:p>
          <w:p w14:paraId="7B994ECC" w14:textId="77777777" w:rsidR="00AD46A3" w:rsidRPr="00237D69" w:rsidRDefault="00AD46A3" w:rsidP="00237D69">
            <w:pPr>
              <w:pStyle w:val="ListParagraph"/>
              <w:numPr>
                <w:ilvl w:val="0"/>
                <w:numId w:val="9"/>
              </w:numPr>
              <w:rPr>
                <w:szCs w:val="20"/>
              </w:rPr>
            </w:pPr>
            <w:r w:rsidRPr="00237D69">
              <w:rPr>
                <w:szCs w:val="20"/>
              </w:rPr>
              <w:t>Local authorities have been given details of potentially affected claims to allow for advice and support to be provided prior to the im</w:t>
            </w:r>
            <w:r w:rsidR="00237D69" w:rsidRPr="00237D69">
              <w:rPr>
                <w:szCs w:val="20"/>
              </w:rPr>
              <w:t>plementation of the reduced cap</w:t>
            </w:r>
          </w:p>
          <w:p w14:paraId="4370D2CF" w14:textId="77777777" w:rsidR="004840DF" w:rsidRPr="00237D69" w:rsidRDefault="004840DF" w:rsidP="00237D69">
            <w:pPr>
              <w:pStyle w:val="ListParagraph"/>
              <w:numPr>
                <w:ilvl w:val="0"/>
                <w:numId w:val="9"/>
              </w:numPr>
              <w:rPr>
                <w:szCs w:val="20"/>
              </w:rPr>
            </w:pPr>
            <w:r w:rsidRPr="00237D69">
              <w:rPr>
                <w:szCs w:val="20"/>
              </w:rPr>
              <w:t>At the same time, additional exemptions to the benefit cap are provided for those in receipt of carer</w:t>
            </w:r>
            <w:r w:rsidR="00237D69" w:rsidRPr="00237D69">
              <w:rPr>
                <w:szCs w:val="20"/>
              </w:rPr>
              <w:t>’</w:t>
            </w:r>
            <w:r w:rsidRPr="00237D69">
              <w:rPr>
                <w:szCs w:val="20"/>
              </w:rPr>
              <w:t>s allowance or guardian</w:t>
            </w:r>
            <w:r w:rsidR="00237D69" w:rsidRPr="00237D69">
              <w:rPr>
                <w:szCs w:val="20"/>
              </w:rPr>
              <w:t>’s allowance</w:t>
            </w:r>
          </w:p>
          <w:p w14:paraId="5A541BD9" w14:textId="77777777" w:rsidR="00AD46A3" w:rsidRPr="00C30304" w:rsidRDefault="00AD46A3" w:rsidP="00AC1EA9">
            <w:pPr>
              <w:rPr>
                <w:szCs w:val="20"/>
              </w:rPr>
            </w:pPr>
          </w:p>
        </w:tc>
      </w:tr>
      <w:tr w:rsidR="00DB58B9" w14:paraId="3FBABED6" w14:textId="77777777" w:rsidTr="00217A49">
        <w:tc>
          <w:tcPr>
            <w:tcW w:w="2518" w:type="dxa"/>
            <w:vMerge w:val="restart"/>
            <w:vAlign w:val="center"/>
          </w:tcPr>
          <w:p w14:paraId="64425AF7" w14:textId="77777777" w:rsidR="00DB58B9" w:rsidRPr="009B041E" w:rsidRDefault="00DB58B9" w:rsidP="00AC1EA9">
            <w:pPr>
              <w:rPr>
                <w:b/>
              </w:rPr>
            </w:pPr>
            <w:r w:rsidRPr="009B041E">
              <w:rPr>
                <w:b/>
              </w:rPr>
              <w:t>April 2017</w:t>
            </w:r>
          </w:p>
        </w:tc>
        <w:tc>
          <w:tcPr>
            <w:tcW w:w="5245" w:type="dxa"/>
            <w:vAlign w:val="center"/>
          </w:tcPr>
          <w:p w14:paraId="60A8B51B" w14:textId="77777777" w:rsidR="00DB58B9" w:rsidRDefault="00DB58B9" w:rsidP="00AC1EA9">
            <w:r>
              <w:t>Exte</w:t>
            </w:r>
            <w:r w:rsidR="00237D69">
              <w:t>nded roll</w:t>
            </w:r>
            <w:r>
              <w:t>out of universal credit digital solution</w:t>
            </w:r>
          </w:p>
        </w:tc>
        <w:tc>
          <w:tcPr>
            <w:tcW w:w="6662" w:type="dxa"/>
            <w:vAlign w:val="center"/>
          </w:tcPr>
          <w:p w14:paraId="4338C4EB" w14:textId="77777777" w:rsidR="00AC1EA9" w:rsidRPr="00C30304" w:rsidRDefault="00AC1EA9" w:rsidP="00AC1EA9">
            <w:pPr>
              <w:rPr>
                <w:szCs w:val="20"/>
              </w:rPr>
            </w:pPr>
          </w:p>
          <w:p w14:paraId="73E74BBA" w14:textId="77777777" w:rsidR="00DB58B9" w:rsidRPr="00237D69" w:rsidRDefault="00AD46A3" w:rsidP="00237D69">
            <w:pPr>
              <w:pStyle w:val="ListParagraph"/>
              <w:numPr>
                <w:ilvl w:val="0"/>
                <w:numId w:val="10"/>
              </w:numPr>
              <w:rPr>
                <w:szCs w:val="20"/>
              </w:rPr>
            </w:pPr>
            <w:r w:rsidRPr="00237D69">
              <w:rPr>
                <w:szCs w:val="20"/>
              </w:rPr>
              <w:t xml:space="preserve">Subject to the success of phases </w:t>
            </w:r>
            <w:r w:rsidR="00237D69" w:rsidRPr="00237D69">
              <w:rPr>
                <w:szCs w:val="20"/>
              </w:rPr>
              <w:t>one</w:t>
            </w:r>
            <w:r w:rsidRPr="00237D69">
              <w:rPr>
                <w:szCs w:val="20"/>
              </w:rPr>
              <w:t xml:space="preserve"> and </w:t>
            </w:r>
            <w:r w:rsidR="00237D69" w:rsidRPr="00237D69">
              <w:rPr>
                <w:szCs w:val="20"/>
              </w:rPr>
              <w:t>two</w:t>
            </w:r>
            <w:r w:rsidRPr="00237D69">
              <w:rPr>
                <w:szCs w:val="20"/>
              </w:rPr>
              <w:t xml:space="preserve"> (see above), the universal credit digital sol</w:t>
            </w:r>
            <w:r w:rsidR="00237D69" w:rsidRPr="00237D69">
              <w:rPr>
                <w:szCs w:val="20"/>
              </w:rPr>
              <w:t>ution will be rolled out to 50 J</w:t>
            </w:r>
            <w:r w:rsidRPr="00237D69">
              <w:rPr>
                <w:szCs w:val="20"/>
              </w:rPr>
              <w:t>ob</w:t>
            </w:r>
            <w:r w:rsidR="00237D69" w:rsidRPr="00237D69">
              <w:rPr>
                <w:szCs w:val="20"/>
              </w:rPr>
              <w:t>centre P</w:t>
            </w:r>
            <w:r w:rsidRPr="00237D69">
              <w:rPr>
                <w:szCs w:val="20"/>
              </w:rPr>
              <w:t xml:space="preserve">lus offices per month until June 2018, allowing all new claims to be for universal credit </w:t>
            </w:r>
            <w:r w:rsidRPr="00237D69">
              <w:rPr>
                <w:szCs w:val="20"/>
              </w:rPr>
              <w:lastRenderedPageBreak/>
              <w:t>and significant changes in circumstances to be migrated to universal credit where th</w:t>
            </w:r>
            <w:r w:rsidR="00237D69" w:rsidRPr="00237D69">
              <w:rPr>
                <w:szCs w:val="20"/>
              </w:rPr>
              <w:t>e digital solution is available</w:t>
            </w:r>
          </w:p>
          <w:p w14:paraId="0B510F0B" w14:textId="77777777" w:rsidR="00AC1EA9" w:rsidRPr="00C30304" w:rsidRDefault="00AC1EA9" w:rsidP="00AC1EA9">
            <w:pPr>
              <w:rPr>
                <w:szCs w:val="20"/>
              </w:rPr>
            </w:pPr>
          </w:p>
        </w:tc>
      </w:tr>
      <w:tr w:rsidR="00DB58B9" w14:paraId="47806564" w14:textId="77777777" w:rsidTr="00217A49">
        <w:tc>
          <w:tcPr>
            <w:tcW w:w="2518" w:type="dxa"/>
            <w:vMerge/>
            <w:vAlign w:val="center"/>
          </w:tcPr>
          <w:p w14:paraId="7A37E72A" w14:textId="77777777" w:rsidR="00DB58B9" w:rsidRPr="009B041E" w:rsidRDefault="00DB58B9" w:rsidP="00AC1EA9">
            <w:pPr>
              <w:rPr>
                <w:b/>
              </w:rPr>
            </w:pPr>
          </w:p>
        </w:tc>
        <w:tc>
          <w:tcPr>
            <w:tcW w:w="5245" w:type="dxa"/>
            <w:vAlign w:val="center"/>
          </w:tcPr>
          <w:p w14:paraId="4DAC24C7" w14:textId="77777777" w:rsidR="00DB58B9" w:rsidRPr="00E2404A" w:rsidRDefault="00DB58B9" w:rsidP="00AC1EA9">
            <w:r>
              <w:t>Reduction in s</w:t>
            </w:r>
            <w:r w:rsidRPr="003B4C36">
              <w:t>upport for children in income-related benefits</w:t>
            </w:r>
          </w:p>
        </w:tc>
        <w:tc>
          <w:tcPr>
            <w:tcW w:w="6662" w:type="dxa"/>
            <w:vAlign w:val="center"/>
          </w:tcPr>
          <w:p w14:paraId="600BBD22" w14:textId="77777777" w:rsidR="00AC1EA9" w:rsidRPr="00C30304" w:rsidRDefault="00AC1EA9" w:rsidP="00AC1EA9">
            <w:pPr>
              <w:rPr>
                <w:szCs w:val="20"/>
              </w:rPr>
            </w:pPr>
          </w:p>
          <w:p w14:paraId="3D63AF32" w14:textId="77777777" w:rsidR="00E9714C" w:rsidRPr="00237D69" w:rsidRDefault="00AD46A3" w:rsidP="00237D69">
            <w:pPr>
              <w:pStyle w:val="ListParagraph"/>
              <w:numPr>
                <w:ilvl w:val="0"/>
                <w:numId w:val="10"/>
              </w:numPr>
              <w:rPr>
                <w:szCs w:val="20"/>
              </w:rPr>
            </w:pPr>
            <w:r w:rsidRPr="00237D69">
              <w:rPr>
                <w:szCs w:val="20"/>
              </w:rPr>
              <w:t>Support for children through housing benefit, tax credits and universal credit will be limited to two children; any subsequent children born after April 2017 will not b</w:t>
            </w:r>
            <w:r w:rsidR="00237D69" w:rsidRPr="00237D69">
              <w:rPr>
                <w:szCs w:val="20"/>
              </w:rPr>
              <w:t>e eligible for further support</w:t>
            </w:r>
          </w:p>
          <w:p w14:paraId="3444F5F2" w14:textId="77777777" w:rsidR="00DB58B9" w:rsidRPr="00237D69" w:rsidRDefault="00AD46A3" w:rsidP="00237D69">
            <w:pPr>
              <w:pStyle w:val="ListParagraph"/>
              <w:numPr>
                <w:ilvl w:val="0"/>
                <w:numId w:val="10"/>
              </w:numPr>
              <w:rPr>
                <w:szCs w:val="20"/>
              </w:rPr>
            </w:pPr>
            <w:r w:rsidRPr="00237D69">
              <w:rPr>
                <w:szCs w:val="20"/>
              </w:rPr>
              <w:t>The government has indicated that there will be certain exemptions from the two-child limit, although</w:t>
            </w:r>
            <w:r w:rsidR="00237D69" w:rsidRPr="00237D69">
              <w:rPr>
                <w:szCs w:val="20"/>
              </w:rPr>
              <w:t xml:space="preserve"> these have yet to be confirmed</w:t>
            </w:r>
          </w:p>
          <w:p w14:paraId="549C0427" w14:textId="77777777" w:rsidR="00E9714C" w:rsidRPr="00237D69" w:rsidRDefault="00E9714C" w:rsidP="00237D69">
            <w:pPr>
              <w:pStyle w:val="ListParagraph"/>
              <w:numPr>
                <w:ilvl w:val="0"/>
                <w:numId w:val="10"/>
              </w:numPr>
              <w:rPr>
                <w:szCs w:val="20"/>
              </w:rPr>
            </w:pPr>
            <w:r w:rsidRPr="00237D69">
              <w:rPr>
                <w:szCs w:val="20"/>
              </w:rPr>
              <w:t>The £545 per year ‘family element’ in t</w:t>
            </w:r>
            <w:r w:rsidR="00237D69" w:rsidRPr="00237D69">
              <w:rPr>
                <w:szCs w:val="20"/>
              </w:rPr>
              <w:t>ax credits and equivalent first-</w:t>
            </w:r>
            <w:r w:rsidRPr="00237D69">
              <w:rPr>
                <w:szCs w:val="20"/>
              </w:rPr>
              <w:t>child premium in universal credit will be abolished, mirroring the removal of the family premium f</w:t>
            </w:r>
            <w:r w:rsidR="00237D69" w:rsidRPr="00237D69">
              <w:rPr>
                <w:szCs w:val="20"/>
              </w:rPr>
              <w:t>rom housing benefit in May 2016</w:t>
            </w:r>
          </w:p>
          <w:p w14:paraId="005831B3" w14:textId="77777777" w:rsidR="00E9714C" w:rsidRPr="00237D69" w:rsidRDefault="00E9714C" w:rsidP="00237D69">
            <w:pPr>
              <w:pStyle w:val="ListParagraph"/>
              <w:numPr>
                <w:ilvl w:val="0"/>
                <w:numId w:val="10"/>
              </w:numPr>
              <w:rPr>
                <w:szCs w:val="20"/>
              </w:rPr>
            </w:pPr>
            <w:r w:rsidRPr="00237D69">
              <w:rPr>
                <w:szCs w:val="20"/>
              </w:rPr>
              <w:t>Conditionality rules are also amended where parents will be expected to have work-focused interviews when their</w:t>
            </w:r>
            <w:r w:rsidR="00237D69" w:rsidRPr="00237D69">
              <w:rPr>
                <w:szCs w:val="20"/>
              </w:rPr>
              <w:t xml:space="preserve"> youngest child turns one, </w:t>
            </w:r>
            <w:r w:rsidRPr="00237D69">
              <w:rPr>
                <w:szCs w:val="20"/>
              </w:rPr>
              <w:t xml:space="preserve">start work preparation when their youngest child turns two, </w:t>
            </w:r>
            <w:r w:rsidR="00237D69" w:rsidRPr="00237D69">
              <w:rPr>
                <w:szCs w:val="20"/>
              </w:rPr>
              <w:t>and</w:t>
            </w:r>
            <w:r w:rsidRPr="00237D69">
              <w:rPr>
                <w:szCs w:val="20"/>
              </w:rPr>
              <w:t xml:space="preserve"> look for work when their youngest child turns three</w:t>
            </w:r>
          </w:p>
          <w:p w14:paraId="52775839" w14:textId="77777777" w:rsidR="00E9714C" w:rsidRPr="00C30304" w:rsidRDefault="00E9714C" w:rsidP="00AC1EA9">
            <w:pPr>
              <w:rPr>
                <w:szCs w:val="20"/>
              </w:rPr>
            </w:pPr>
          </w:p>
        </w:tc>
      </w:tr>
      <w:tr w:rsidR="00DB58B9" w14:paraId="1F8C922F" w14:textId="77777777" w:rsidTr="00217A49">
        <w:tc>
          <w:tcPr>
            <w:tcW w:w="2518" w:type="dxa"/>
            <w:vMerge/>
            <w:vAlign w:val="center"/>
          </w:tcPr>
          <w:p w14:paraId="23BE77A9" w14:textId="77777777" w:rsidR="00DB58B9" w:rsidRPr="009B041E" w:rsidRDefault="00DB58B9" w:rsidP="00AC1EA9">
            <w:pPr>
              <w:rPr>
                <w:b/>
              </w:rPr>
            </w:pPr>
          </w:p>
        </w:tc>
        <w:tc>
          <w:tcPr>
            <w:tcW w:w="5245" w:type="dxa"/>
            <w:vAlign w:val="center"/>
          </w:tcPr>
          <w:p w14:paraId="5D014910" w14:textId="77777777" w:rsidR="00DB58B9" w:rsidRDefault="00DB58B9" w:rsidP="00AC1EA9">
            <w:r w:rsidRPr="00E2404A">
              <w:t>Extending free childcare</w:t>
            </w:r>
          </w:p>
        </w:tc>
        <w:tc>
          <w:tcPr>
            <w:tcW w:w="6662" w:type="dxa"/>
            <w:vAlign w:val="center"/>
          </w:tcPr>
          <w:p w14:paraId="155CCD45" w14:textId="77777777" w:rsidR="00AC1EA9" w:rsidRPr="00C30304" w:rsidRDefault="00AC1EA9" w:rsidP="00AC1EA9">
            <w:pPr>
              <w:rPr>
                <w:szCs w:val="20"/>
              </w:rPr>
            </w:pPr>
          </w:p>
          <w:p w14:paraId="243B9D78" w14:textId="77777777" w:rsidR="00DB58B9" w:rsidRPr="00237D69" w:rsidRDefault="00E9714C" w:rsidP="00237D69">
            <w:pPr>
              <w:pStyle w:val="ListParagraph"/>
              <w:numPr>
                <w:ilvl w:val="0"/>
                <w:numId w:val="11"/>
              </w:numPr>
              <w:rPr>
                <w:szCs w:val="20"/>
              </w:rPr>
            </w:pPr>
            <w:r w:rsidRPr="00237D69">
              <w:rPr>
                <w:szCs w:val="20"/>
              </w:rPr>
              <w:t xml:space="preserve">From September 2017, free childcare entitlement will be doubled from 15 hours to 30 hours </w:t>
            </w:r>
            <w:r w:rsidR="00237D69" w:rsidRPr="00237D69">
              <w:rPr>
                <w:szCs w:val="20"/>
              </w:rPr>
              <w:t>per</w:t>
            </w:r>
            <w:r w:rsidRPr="00237D69">
              <w:rPr>
                <w:szCs w:val="20"/>
              </w:rPr>
              <w:t xml:space="preserve"> week for workin</w:t>
            </w:r>
            <w:r w:rsidR="00237D69" w:rsidRPr="00237D69">
              <w:rPr>
                <w:szCs w:val="20"/>
              </w:rPr>
              <w:t>g parents of 3- and 4-year-olds</w:t>
            </w:r>
          </w:p>
          <w:p w14:paraId="1E14D06C" w14:textId="77777777" w:rsidR="00AC1EA9" w:rsidRPr="00C30304" w:rsidRDefault="00AC1EA9" w:rsidP="00AC1EA9">
            <w:pPr>
              <w:rPr>
                <w:szCs w:val="20"/>
              </w:rPr>
            </w:pPr>
          </w:p>
        </w:tc>
      </w:tr>
      <w:tr w:rsidR="00DB58B9" w14:paraId="75344B68" w14:textId="77777777" w:rsidTr="00217A49">
        <w:tc>
          <w:tcPr>
            <w:tcW w:w="2518" w:type="dxa"/>
            <w:vMerge/>
            <w:vAlign w:val="center"/>
          </w:tcPr>
          <w:p w14:paraId="6ED0CB78" w14:textId="77777777" w:rsidR="00DB58B9" w:rsidRPr="009B041E" w:rsidRDefault="00DB58B9" w:rsidP="00AC1EA9">
            <w:pPr>
              <w:rPr>
                <w:b/>
              </w:rPr>
            </w:pPr>
          </w:p>
        </w:tc>
        <w:tc>
          <w:tcPr>
            <w:tcW w:w="5245" w:type="dxa"/>
            <w:vAlign w:val="center"/>
          </w:tcPr>
          <w:p w14:paraId="5B1AB5D9" w14:textId="77777777" w:rsidR="00DB58B9" w:rsidRPr="00E2404A" w:rsidRDefault="00DB58B9" w:rsidP="00AC1EA9">
            <w:r>
              <w:t>Extension of local housing allowance rates to homeless cases and removal of management allowances</w:t>
            </w:r>
          </w:p>
        </w:tc>
        <w:tc>
          <w:tcPr>
            <w:tcW w:w="6662" w:type="dxa"/>
            <w:vAlign w:val="center"/>
          </w:tcPr>
          <w:p w14:paraId="2ABF3E65" w14:textId="77777777" w:rsidR="00AC1EA9" w:rsidRPr="00C30304" w:rsidRDefault="00AC1EA9" w:rsidP="00AC1EA9">
            <w:pPr>
              <w:rPr>
                <w:szCs w:val="20"/>
              </w:rPr>
            </w:pPr>
          </w:p>
          <w:p w14:paraId="05C96623" w14:textId="77777777" w:rsidR="00E9714C" w:rsidRPr="004F7CFA" w:rsidRDefault="00E9714C" w:rsidP="004F7CFA">
            <w:pPr>
              <w:pStyle w:val="ListParagraph"/>
              <w:numPr>
                <w:ilvl w:val="0"/>
                <w:numId w:val="11"/>
              </w:numPr>
              <w:rPr>
                <w:szCs w:val="20"/>
              </w:rPr>
            </w:pPr>
            <w:r w:rsidRPr="004F7CFA">
              <w:rPr>
                <w:szCs w:val="20"/>
              </w:rPr>
              <w:t>As the universal credit digital solution is rolled out in an area, homeless cases will receive housing support through universal credit, paid at the same rate as general private rented sector tenants</w:t>
            </w:r>
            <w:r w:rsidR="004F7CFA" w:rsidRPr="004F7CFA">
              <w:rPr>
                <w:szCs w:val="20"/>
              </w:rPr>
              <w:t>,</w:t>
            </w:r>
            <w:r w:rsidRPr="004F7CFA">
              <w:rPr>
                <w:szCs w:val="20"/>
              </w:rPr>
              <w:t xml:space="preserve"> directly to tenants, unless alternative paym</w:t>
            </w:r>
            <w:r w:rsidR="004F7CFA" w:rsidRPr="004F7CFA">
              <w:rPr>
                <w:szCs w:val="20"/>
              </w:rPr>
              <w:t>ent arrangements are requested</w:t>
            </w:r>
          </w:p>
          <w:p w14:paraId="1A5FFE18" w14:textId="77777777" w:rsidR="00DB58B9" w:rsidRPr="004F7CFA" w:rsidRDefault="00E9714C" w:rsidP="004F7CFA">
            <w:pPr>
              <w:pStyle w:val="ListParagraph"/>
              <w:numPr>
                <w:ilvl w:val="0"/>
                <w:numId w:val="11"/>
              </w:numPr>
              <w:rPr>
                <w:szCs w:val="20"/>
              </w:rPr>
            </w:pPr>
            <w:r w:rsidRPr="004F7CFA">
              <w:rPr>
                <w:szCs w:val="20"/>
              </w:rPr>
              <w:t xml:space="preserve">The additional management allowance currently provided in </w:t>
            </w:r>
            <w:r w:rsidR="004F7CFA" w:rsidRPr="004F7CFA">
              <w:rPr>
                <w:szCs w:val="20"/>
              </w:rPr>
              <w:t xml:space="preserve">housing benefit subsidy (£60 per </w:t>
            </w:r>
            <w:r w:rsidRPr="004F7CFA">
              <w:rPr>
                <w:szCs w:val="20"/>
              </w:rPr>
              <w:t>week outside London, £40</w:t>
            </w:r>
            <w:r w:rsidR="004F7CFA" w:rsidRPr="004F7CFA">
              <w:rPr>
                <w:szCs w:val="20"/>
              </w:rPr>
              <w:t xml:space="preserve"> per </w:t>
            </w:r>
            <w:r w:rsidRPr="004F7CFA">
              <w:rPr>
                <w:szCs w:val="20"/>
              </w:rPr>
              <w:t xml:space="preserve">week in London) is intended to </w:t>
            </w:r>
            <w:r w:rsidR="004F7CFA" w:rsidRPr="004F7CFA">
              <w:rPr>
                <w:szCs w:val="20"/>
              </w:rPr>
              <w:t>be replaced by a separate, flat-</w:t>
            </w:r>
            <w:r w:rsidRPr="004F7CFA">
              <w:rPr>
                <w:szCs w:val="20"/>
              </w:rPr>
              <w:t xml:space="preserve">rate ‘contributions to costs fee’ paid to </w:t>
            </w:r>
            <w:r w:rsidRPr="004F7CFA">
              <w:rPr>
                <w:szCs w:val="20"/>
              </w:rPr>
              <w:lastRenderedPageBreak/>
              <w:t xml:space="preserve">local </w:t>
            </w:r>
            <w:r w:rsidR="004F7CFA" w:rsidRPr="004F7CFA">
              <w:rPr>
                <w:szCs w:val="20"/>
              </w:rPr>
              <w:t xml:space="preserve">authorities (illustrated at £46 per </w:t>
            </w:r>
            <w:r w:rsidRPr="004F7CFA">
              <w:rPr>
                <w:szCs w:val="20"/>
              </w:rPr>
              <w:t>week).</w:t>
            </w:r>
            <w:r w:rsidR="00EC690C" w:rsidRPr="004F7CFA">
              <w:rPr>
                <w:szCs w:val="20"/>
              </w:rPr>
              <w:t xml:space="preserve"> The payment arrang</w:t>
            </w:r>
            <w:r w:rsidR="004F7CFA" w:rsidRPr="004F7CFA">
              <w:rPr>
                <w:szCs w:val="20"/>
              </w:rPr>
              <w:t>ements have yet to be confirmed</w:t>
            </w:r>
          </w:p>
          <w:p w14:paraId="6FA3AD17" w14:textId="77777777" w:rsidR="00AC1EA9" w:rsidRPr="00C30304" w:rsidRDefault="00AC1EA9" w:rsidP="00AC1EA9">
            <w:pPr>
              <w:rPr>
                <w:szCs w:val="20"/>
              </w:rPr>
            </w:pPr>
          </w:p>
        </w:tc>
      </w:tr>
      <w:tr w:rsidR="00DB58B9" w14:paraId="3736D5BF" w14:textId="77777777" w:rsidTr="00217A49">
        <w:tc>
          <w:tcPr>
            <w:tcW w:w="2518" w:type="dxa"/>
            <w:vMerge w:val="restart"/>
            <w:vAlign w:val="center"/>
          </w:tcPr>
          <w:p w14:paraId="723DBEF4" w14:textId="77777777" w:rsidR="00DB58B9" w:rsidRPr="009B041E" w:rsidRDefault="00422858" w:rsidP="00AC1EA9">
            <w:pPr>
              <w:rPr>
                <w:b/>
              </w:rPr>
            </w:pPr>
            <w:r>
              <w:rPr>
                <w:b/>
              </w:rPr>
              <w:lastRenderedPageBreak/>
              <w:t xml:space="preserve"> </w:t>
            </w:r>
          </w:p>
        </w:tc>
        <w:tc>
          <w:tcPr>
            <w:tcW w:w="5245" w:type="dxa"/>
            <w:vAlign w:val="center"/>
          </w:tcPr>
          <w:p w14:paraId="45D37F51" w14:textId="77777777" w:rsidR="00DB58B9" w:rsidRDefault="00DB58B9" w:rsidP="00AC1EA9">
            <w:r>
              <w:t>Reductions in employment and support allowance</w:t>
            </w:r>
            <w:r w:rsidR="00AF3EAA">
              <w:t xml:space="preserve"> (ESA)</w:t>
            </w:r>
          </w:p>
        </w:tc>
        <w:tc>
          <w:tcPr>
            <w:tcW w:w="6662" w:type="dxa"/>
            <w:vAlign w:val="center"/>
          </w:tcPr>
          <w:p w14:paraId="5DC816D3" w14:textId="77777777" w:rsidR="00AC1EA9" w:rsidRPr="00C30304" w:rsidRDefault="00AC1EA9" w:rsidP="00AC1EA9">
            <w:pPr>
              <w:rPr>
                <w:szCs w:val="20"/>
              </w:rPr>
            </w:pPr>
          </w:p>
          <w:p w14:paraId="602072AB" w14:textId="77777777" w:rsidR="00AF3EAA" w:rsidRPr="004F7CFA" w:rsidRDefault="00AF3EAA" w:rsidP="004F7CFA">
            <w:pPr>
              <w:pStyle w:val="ListParagraph"/>
              <w:numPr>
                <w:ilvl w:val="0"/>
                <w:numId w:val="12"/>
              </w:numPr>
              <w:rPr>
                <w:szCs w:val="20"/>
              </w:rPr>
            </w:pPr>
            <w:r w:rsidRPr="004F7CFA">
              <w:rPr>
                <w:szCs w:val="20"/>
              </w:rPr>
              <w:t>New ESA claimants who are placed in the work-related activity group (WRAG) will no longer receive the additional work</w:t>
            </w:r>
            <w:r w:rsidR="004F7CFA">
              <w:rPr>
                <w:szCs w:val="20"/>
              </w:rPr>
              <w:t>-</w:t>
            </w:r>
            <w:r w:rsidRPr="004F7CFA">
              <w:rPr>
                <w:szCs w:val="20"/>
              </w:rPr>
              <w:t xml:space="preserve">related activity component and instead will receive the same rate of benefit as those claiming jobseeker’s allowance. </w:t>
            </w:r>
          </w:p>
          <w:p w14:paraId="57DBF80A" w14:textId="77777777" w:rsidR="00AF3EAA" w:rsidRPr="004F7CFA" w:rsidRDefault="00AF3EAA" w:rsidP="004F7CFA">
            <w:pPr>
              <w:pStyle w:val="ListParagraph"/>
              <w:numPr>
                <w:ilvl w:val="0"/>
                <w:numId w:val="12"/>
              </w:numPr>
              <w:rPr>
                <w:szCs w:val="20"/>
              </w:rPr>
            </w:pPr>
            <w:r w:rsidRPr="004F7CFA">
              <w:rPr>
                <w:szCs w:val="20"/>
              </w:rPr>
              <w:t>Similar changes will be made, removing the limited capability for work element in the disability component of universal credit and in hous</w:t>
            </w:r>
            <w:r w:rsidR="004F7CFA">
              <w:rPr>
                <w:szCs w:val="20"/>
              </w:rPr>
              <w:t>ing benefit applicable amounts</w:t>
            </w:r>
          </w:p>
          <w:p w14:paraId="2CC78362" w14:textId="77777777" w:rsidR="00DB58B9" w:rsidRPr="004F7CFA" w:rsidRDefault="00AF3EAA" w:rsidP="004F7CFA">
            <w:pPr>
              <w:pStyle w:val="ListParagraph"/>
              <w:numPr>
                <w:ilvl w:val="0"/>
                <w:numId w:val="12"/>
              </w:numPr>
              <w:rPr>
                <w:szCs w:val="20"/>
              </w:rPr>
            </w:pPr>
            <w:r w:rsidRPr="004F7CFA">
              <w:rPr>
                <w:szCs w:val="20"/>
              </w:rPr>
              <w:t>ESA claimants placed in the support group will</w:t>
            </w:r>
            <w:r w:rsidR="004F7CFA">
              <w:rPr>
                <w:szCs w:val="20"/>
              </w:rPr>
              <w:t xml:space="preserve"> not be affected by this change</w:t>
            </w:r>
          </w:p>
          <w:p w14:paraId="7D0801B7" w14:textId="77777777" w:rsidR="00AC1EA9" w:rsidRPr="00C30304" w:rsidRDefault="00AC1EA9" w:rsidP="00AC1EA9">
            <w:pPr>
              <w:rPr>
                <w:szCs w:val="20"/>
              </w:rPr>
            </w:pPr>
          </w:p>
        </w:tc>
      </w:tr>
      <w:tr w:rsidR="00DB58B9" w14:paraId="5D077A61" w14:textId="77777777" w:rsidTr="00217A49">
        <w:tc>
          <w:tcPr>
            <w:tcW w:w="2518" w:type="dxa"/>
            <w:vMerge/>
            <w:vAlign w:val="center"/>
          </w:tcPr>
          <w:p w14:paraId="4DB2DB6D" w14:textId="77777777" w:rsidR="00DB58B9" w:rsidRPr="009B041E" w:rsidRDefault="00DB58B9" w:rsidP="00AC1EA9">
            <w:pPr>
              <w:rPr>
                <w:b/>
              </w:rPr>
            </w:pPr>
          </w:p>
        </w:tc>
        <w:tc>
          <w:tcPr>
            <w:tcW w:w="5245" w:type="dxa"/>
            <w:vAlign w:val="center"/>
          </w:tcPr>
          <w:p w14:paraId="6198B2AC" w14:textId="77777777" w:rsidR="00DB58B9" w:rsidRDefault="00DB58B9" w:rsidP="00AC1EA9">
            <w:r>
              <w:t>Removal of housing support for young people</w:t>
            </w:r>
          </w:p>
        </w:tc>
        <w:tc>
          <w:tcPr>
            <w:tcW w:w="6662" w:type="dxa"/>
            <w:vAlign w:val="center"/>
          </w:tcPr>
          <w:p w14:paraId="3A0B54AA" w14:textId="77777777" w:rsidR="00AC1EA9" w:rsidRPr="00C30304" w:rsidRDefault="00AC1EA9" w:rsidP="00AC1EA9">
            <w:pPr>
              <w:rPr>
                <w:szCs w:val="20"/>
              </w:rPr>
            </w:pPr>
          </w:p>
          <w:p w14:paraId="5FBBD1FA" w14:textId="095B2EA3" w:rsidR="00AF3EAA" w:rsidRPr="004F7CFA" w:rsidRDefault="00AF3EAA" w:rsidP="004F7CFA">
            <w:pPr>
              <w:pStyle w:val="ListParagraph"/>
              <w:numPr>
                <w:ilvl w:val="0"/>
                <w:numId w:val="13"/>
              </w:numPr>
              <w:rPr>
                <w:szCs w:val="20"/>
              </w:rPr>
            </w:pPr>
            <w:r w:rsidRPr="004F7CFA">
              <w:rPr>
                <w:szCs w:val="20"/>
              </w:rPr>
              <w:t>Entitlement to housing support in universal credit and housing benefit will be removed for most 18 to 21</w:t>
            </w:r>
            <w:r w:rsidR="0056364A">
              <w:rPr>
                <w:szCs w:val="20"/>
              </w:rPr>
              <w:t xml:space="preserve"> </w:t>
            </w:r>
            <w:r w:rsidRPr="004F7CFA">
              <w:rPr>
                <w:szCs w:val="20"/>
              </w:rPr>
              <w:t>year-olds who, instead, will be expected to participate in an intensive period of support at the start of their claim. After six months, if they are still out of work, or not in training or education, they will</w:t>
            </w:r>
            <w:r w:rsidR="004F7CFA" w:rsidRPr="004F7CFA">
              <w:rPr>
                <w:szCs w:val="20"/>
              </w:rPr>
              <w:t xml:space="preserve"> be placed on a work placement</w:t>
            </w:r>
          </w:p>
          <w:p w14:paraId="437343F4" w14:textId="77777777" w:rsidR="00DB58B9" w:rsidRPr="004F7CFA" w:rsidRDefault="00AF3EAA" w:rsidP="004F7CFA">
            <w:pPr>
              <w:pStyle w:val="ListParagraph"/>
              <w:numPr>
                <w:ilvl w:val="0"/>
                <w:numId w:val="13"/>
              </w:numPr>
              <w:rPr>
                <w:szCs w:val="20"/>
              </w:rPr>
            </w:pPr>
            <w:r w:rsidRPr="004F7CFA">
              <w:rPr>
                <w:szCs w:val="20"/>
              </w:rPr>
              <w:t>There will be exemptions for certain groups, although</w:t>
            </w:r>
            <w:r w:rsidR="004F7CFA" w:rsidRPr="004F7CFA">
              <w:rPr>
                <w:szCs w:val="20"/>
              </w:rPr>
              <w:t xml:space="preserve"> these have yet to be confirmed</w:t>
            </w:r>
          </w:p>
          <w:p w14:paraId="3802C334" w14:textId="77777777" w:rsidR="00AF3EAA" w:rsidRPr="00C30304" w:rsidRDefault="00AF3EAA" w:rsidP="00AC1EA9">
            <w:pPr>
              <w:rPr>
                <w:szCs w:val="20"/>
              </w:rPr>
            </w:pPr>
          </w:p>
        </w:tc>
      </w:tr>
      <w:tr w:rsidR="00DB58B9" w14:paraId="48A8EE53" w14:textId="77777777" w:rsidTr="00217A49">
        <w:tc>
          <w:tcPr>
            <w:tcW w:w="2518" w:type="dxa"/>
            <w:vMerge/>
            <w:vAlign w:val="center"/>
          </w:tcPr>
          <w:p w14:paraId="02EEC8F0" w14:textId="77777777" w:rsidR="00DB58B9" w:rsidRPr="009B041E" w:rsidRDefault="00DB58B9" w:rsidP="00AC1EA9">
            <w:pPr>
              <w:rPr>
                <w:b/>
              </w:rPr>
            </w:pPr>
          </w:p>
        </w:tc>
        <w:tc>
          <w:tcPr>
            <w:tcW w:w="5245" w:type="dxa"/>
            <w:vAlign w:val="center"/>
          </w:tcPr>
          <w:p w14:paraId="1D9F4FAB" w14:textId="77777777" w:rsidR="00DB58B9" w:rsidRDefault="00DB58B9" w:rsidP="00AC1EA9">
            <w:r>
              <w:t>New bereavement support payments</w:t>
            </w:r>
            <w:r w:rsidR="00AF3EAA">
              <w:t xml:space="preserve"> (BSP)</w:t>
            </w:r>
          </w:p>
        </w:tc>
        <w:tc>
          <w:tcPr>
            <w:tcW w:w="6662" w:type="dxa"/>
            <w:vAlign w:val="center"/>
          </w:tcPr>
          <w:p w14:paraId="03C01A9C" w14:textId="77777777" w:rsidR="00AC1EA9" w:rsidRPr="00C30304" w:rsidRDefault="00AC1EA9" w:rsidP="00AC1EA9">
            <w:pPr>
              <w:rPr>
                <w:szCs w:val="20"/>
              </w:rPr>
            </w:pPr>
          </w:p>
          <w:p w14:paraId="7BC981B9" w14:textId="77777777" w:rsidR="00AF3EAA" w:rsidRPr="004F7CFA" w:rsidRDefault="00AF3EAA" w:rsidP="004F7CFA">
            <w:pPr>
              <w:pStyle w:val="ListParagraph"/>
              <w:numPr>
                <w:ilvl w:val="0"/>
                <w:numId w:val="14"/>
              </w:numPr>
              <w:rPr>
                <w:szCs w:val="20"/>
              </w:rPr>
            </w:pPr>
            <w:r w:rsidRPr="004F7CFA">
              <w:rPr>
                <w:szCs w:val="20"/>
              </w:rPr>
              <w:t>New claims for bereavement benefits will be replaced with a single system of bereavement support payments (BSP).</w:t>
            </w:r>
          </w:p>
          <w:p w14:paraId="7C82991A" w14:textId="77777777" w:rsidR="00DB58B9" w:rsidRPr="004F7CFA" w:rsidRDefault="00AF3EAA" w:rsidP="004F7CFA">
            <w:pPr>
              <w:pStyle w:val="ListParagraph"/>
              <w:numPr>
                <w:ilvl w:val="0"/>
                <w:numId w:val="14"/>
              </w:numPr>
              <w:rPr>
                <w:szCs w:val="20"/>
              </w:rPr>
            </w:pPr>
            <w:r w:rsidRPr="004F7CFA">
              <w:rPr>
                <w:szCs w:val="20"/>
              </w:rPr>
              <w:t>Support is limited to the 12-month period immediately following the bereavement to cover the additional costs of bereavement. Age will no longer be a factor in determining eligibility and national insurance contribution conditions w</w:t>
            </w:r>
            <w:r w:rsidR="004F7CFA" w:rsidRPr="004F7CFA">
              <w:rPr>
                <w:szCs w:val="20"/>
              </w:rPr>
              <w:t>ill be simplified</w:t>
            </w:r>
          </w:p>
          <w:p w14:paraId="3938873C" w14:textId="77777777" w:rsidR="00AC1EA9" w:rsidRPr="00C30304" w:rsidRDefault="00AC1EA9" w:rsidP="00AC1EA9">
            <w:pPr>
              <w:rPr>
                <w:szCs w:val="20"/>
              </w:rPr>
            </w:pPr>
          </w:p>
        </w:tc>
      </w:tr>
      <w:tr w:rsidR="00DB58B9" w14:paraId="721B35CC" w14:textId="77777777" w:rsidTr="00217A49">
        <w:tc>
          <w:tcPr>
            <w:tcW w:w="2518" w:type="dxa"/>
            <w:vMerge/>
            <w:vAlign w:val="center"/>
          </w:tcPr>
          <w:p w14:paraId="13CBC4B7" w14:textId="77777777" w:rsidR="00DB58B9" w:rsidRPr="009B041E" w:rsidRDefault="00DB58B9" w:rsidP="00AC1EA9">
            <w:pPr>
              <w:rPr>
                <w:b/>
              </w:rPr>
            </w:pPr>
          </w:p>
        </w:tc>
        <w:tc>
          <w:tcPr>
            <w:tcW w:w="5245" w:type="dxa"/>
            <w:vAlign w:val="center"/>
          </w:tcPr>
          <w:p w14:paraId="0B465CCD" w14:textId="77777777" w:rsidR="00DB58B9" w:rsidRDefault="00DB58B9" w:rsidP="00AC1EA9">
            <w:r>
              <w:t xml:space="preserve">Introduction of ‘pay </w:t>
            </w:r>
            <w:r w:rsidR="004F7CFA">
              <w:t>to stay’ requirement for better-</w:t>
            </w:r>
            <w:r>
              <w:t>off social rented sector tenants</w:t>
            </w:r>
          </w:p>
        </w:tc>
        <w:tc>
          <w:tcPr>
            <w:tcW w:w="6662" w:type="dxa"/>
            <w:vAlign w:val="center"/>
          </w:tcPr>
          <w:p w14:paraId="2562E06B" w14:textId="77777777" w:rsidR="00AC1EA9" w:rsidRPr="00C30304" w:rsidRDefault="00AC1EA9" w:rsidP="00AC1EA9">
            <w:pPr>
              <w:rPr>
                <w:szCs w:val="20"/>
              </w:rPr>
            </w:pPr>
          </w:p>
          <w:p w14:paraId="5D482855" w14:textId="77777777" w:rsidR="00DB58B9" w:rsidRPr="004F7CFA" w:rsidRDefault="004C0BCF" w:rsidP="004F7CFA">
            <w:pPr>
              <w:pStyle w:val="ListParagraph"/>
              <w:numPr>
                <w:ilvl w:val="0"/>
                <w:numId w:val="15"/>
              </w:numPr>
              <w:rPr>
                <w:szCs w:val="20"/>
              </w:rPr>
            </w:pPr>
            <w:r w:rsidRPr="004F7CFA">
              <w:rPr>
                <w:szCs w:val="20"/>
              </w:rPr>
              <w:t>All social rented sector tenants with income over an annual threshold of £41,000 in London and over £31,000 outside London w</w:t>
            </w:r>
            <w:r w:rsidR="00EC690C" w:rsidRPr="004F7CFA">
              <w:rPr>
                <w:szCs w:val="20"/>
              </w:rPr>
              <w:t xml:space="preserve">ill </w:t>
            </w:r>
            <w:r w:rsidRPr="004F7CFA">
              <w:rPr>
                <w:szCs w:val="20"/>
              </w:rPr>
              <w:t xml:space="preserve">be required pay up </w:t>
            </w:r>
            <w:r w:rsidR="004F7CFA" w:rsidRPr="004F7CFA">
              <w:rPr>
                <w:szCs w:val="20"/>
              </w:rPr>
              <w:t>to market rents</w:t>
            </w:r>
          </w:p>
          <w:p w14:paraId="34403F50" w14:textId="77777777" w:rsidR="004C0BCF" w:rsidRPr="004F7CFA" w:rsidRDefault="004C0BCF" w:rsidP="004F7CFA">
            <w:pPr>
              <w:pStyle w:val="ListParagraph"/>
              <w:numPr>
                <w:ilvl w:val="0"/>
                <w:numId w:val="15"/>
              </w:numPr>
              <w:rPr>
                <w:szCs w:val="20"/>
              </w:rPr>
            </w:pPr>
            <w:r w:rsidRPr="004F7CFA">
              <w:rPr>
                <w:szCs w:val="20"/>
              </w:rPr>
              <w:t xml:space="preserve">Rent increases will be tapered at 15% </w:t>
            </w:r>
            <w:r w:rsidR="004F7CFA" w:rsidRPr="004F7CFA">
              <w:rPr>
                <w:szCs w:val="20"/>
              </w:rPr>
              <w:t>as income exceeds the threshold</w:t>
            </w:r>
          </w:p>
          <w:p w14:paraId="1FC9B243" w14:textId="77777777" w:rsidR="004C0BCF" w:rsidRPr="004F7CFA" w:rsidRDefault="004C0BCF" w:rsidP="004F7CFA">
            <w:pPr>
              <w:pStyle w:val="ListParagraph"/>
              <w:numPr>
                <w:ilvl w:val="0"/>
                <w:numId w:val="15"/>
              </w:numPr>
              <w:rPr>
                <w:szCs w:val="20"/>
              </w:rPr>
            </w:pPr>
            <w:r w:rsidRPr="004F7CFA">
              <w:rPr>
                <w:szCs w:val="20"/>
              </w:rPr>
              <w:t>The measure is voluntary for housing associations but compulsor</w:t>
            </w:r>
            <w:r w:rsidR="004F7CFA" w:rsidRPr="004F7CFA">
              <w:rPr>
                <w:szCs w:val="20"/>
              </w:rPr>
              <w:t>y for local authority landlords</w:t>
            </w:r>
          </w:p>
          <w:p w14:paraId="17C871C9" w14:textId="77777777" w:rsidR="004C0BCF" w:rsidRPr="004F7CFA" w:rsidRDefault="004C0BCF" w:rsidP="004F7CFA">
            <w:pPr>
              <w:pStyle w:val="ListParagraph"/>
              <w:numPr>
                <w:ilvl w:val="0"/>
                <w:numId w:val="15"/>
              </w:numPr>
              <w:rPr>
                <w:szCs w:val="20"/>
              </w:rPr>
            </w:pPr>
            <w:r w:rsidRPr="004F7CFA">
              <w:rPr>
                <w:szCs w:val="20"/>
              </w:rPr>
              <w:t>Housing associations may retain any additional rental income raised, for reinvestment in housing stock and conditions</w:t>
            </w:r>
          </w:p>
          <w:p w14:paraId="7FC1DD65" w14:textId="77777777" w:rsidR="004C0BCF" w:rsidRPr="004F7CFA" w:rsidRDefault="004C0BCF" w:rsidP="004F7CFA">
            <w:pPr>
              <w:pStyle w:val="ListParagraph"/>
              <w:numPr>
                <w:ilvl w:val="0"/>
                <w:numId w:val="15"/>
              </w:numPr>
              <w:rPr>
                <w:szCs w:val="20"/>
              </w:rPr>
            </w:pPr>
            <w:r w:rsidRPr="004F7CFA">
              <w:rPr>
                <w:szCs w:val="20"/>
              </w:rPr>
              <w:t xml:space="preserve">Local authorities must pay the additional rental income to the treasury, based on treasury estimates, although they may retain an as yet unspecified amount to cover </w:t>
            </w:r>
            <w:r w:rsidR="004F7CFA" w:rsidRPr="004F7CFA">
              <w:rPr>
                <w:szCs w:val="20"/>
              </w:rPr>
              <w:t>additional administration costs</w:t>
            </w:r>
          </w:p>
          <w:p w14:paraId="4B57606E" w14:textId="77777777" w:rsidR="004C0BCF" w:rsidRPr="00C30304" w:rsidRDefault="004C0BCF" w:rsidP="00AC1EA9">
            <w:pPr>
              <w:rPr>
                <w:szCs w:val="20"/>
              </w:rPr>
            </w:pPr>
            <w:r w:rsidRPr="00C30304">
              <w:rPr>
                <w:szCs w:val="20"/>
              </w:rPr>
              <w:t xml:space="preserve"> </w:t>
            </w:r>
          </w:p>
        </w:tc>
      </w:tr>
      <w:tr w:rsidR="00DB58B9" w14:paraId="23FB12A9" w14:textId="77777777" w:rsidTr="00217A49">
        <w:tc>
          <w:tcPr>
            <w:tcW w:w="2518" w:type="dxa"/>
            <w:vMerge w:val="restart"/>
            <w:vAlign w:val="center"/>
          </w:tcPr>
          <w:p w14:paraId="18EBCB26" w14:textId="77777777" w:rsidR="00DB58B9" w:rsidRPr="009B041E" w:rsidRDefault="00DB58B9" w:rsidP="00AC1EA9">
            <w:pPr>
              <w:rPr>
                <w:b/>
              </w:rPr>
            </w:pPr>
            <w:r w:rsidRPr="009B041E">
              <w:rPr>
                <w:b/>
              </w:rPr>
              <w:t>April 2018</w:t>
            </w:r>
          </w:p>
        </w:tc>
        <w:tc>
          <w:tcPr>
            <w:tcW w:w="5245" w:type="dxa"/>
            <w:vAlign w:val="center"/>
          </w:tcPr>
          <w:p w14:paraId="28DD23FC" w14:textId="77777777" w:rsidR="00DB58B9" w:rsidRDefault="00DB58B9" w:rsidP="00AC1EA9">
            <w:r>
              <w:t>Extension of local housing allowance rates to the</w:t>
            </w:r>
            <w:r w:rsidRPr="00E2404A">
              <w:t xml:space="preserve"> social rented sector</w:t>
            </w:r>
          </w:p>
        </w:tc>
        <w:tc>
          <w:tcPr>
            <w:tcW w:w="6662" w:type="dxa"/>
            <w:vAlign w:val="center"/>
          </w:tcPr>
          <w:p w14:paraId="46BA3058" w14:textId="77777777" w:rsidR="00AC1EA9" w:rsidRPr="004F7CFA" w:rsidRDefault="00AC1EA9" w:rsidP="004F7CFA">
            <w:pPr>
              <w:pStyle w:val="ListParagraph"/>
              <w:rPr>
                <w:szCs w:val="20"/>
              </w:rPr>
            </w:pPr>
          </w:p>
          <w:p w14:paraId="6FDD89D7" w14:textId="77777777" w:rsidR="00DB58B9" w:rsidRPr="004F7CFA" w:rsidRDefault="004C0BCF" w:rsidP="004F7CFA">
            <w:pPr>
              <w:pStyle w:val="ListParagraph"/>
              <w:numPr>
                <w:ilvl w:val="0"/>
                <w:numId w:val="15"/>
              </w:numPr>
              <w:rPr>
                <w:szCs w:val="20"/>
              </w:rPr>
            </w:pPr>
            <w:r w:rsidRPr="004F7CFA">
              <w:rPr>
                <w:szCs w:val="20"/>
              </w:rPr>
              <w:t>Housing benefit and the universal credit housing element in the social rented sector will be capped at the relevant LHA</w:t>
            </w:r>
            <w:r w:rsidR="004F7CFA" w:rsidRPr="004F7CFA">
              <w:rPr>
                <w:szCs w:val="20"/>
              </w:rPr>
              <w:t xml:space="preserve"> rate</w:t>
            </w:r>
          </w:p>
          <w:p w14:paraId="20FDF033" w14:textId="77777777" w:rsidR="004C0BCF" w:rsidRPr="004F7CFA" w:rsidRDefault="004C0BCF" w:rsidP="004F7CFA">
            <w:pPr>
              <w:pStyle w:val="ListParagraph"/>
              <w:numPr>
                <w:ilvl w:val="0"/>
                <w:numId w:val="15"/>
              </w:numPr>
              <w:rPr>
                <w:szCs w:val="20"/>
              </w:rPr>
            </w:pPr>
            <w:r w:rsidRPr="004F7CFA">
              <w:rPr>
                <w:szCs w:val="20"/>
              </w:rPr>
              <w:t>It will include the ‘shared accommodation rate’ – the LHA rate that applies to single people in the private rented sector who are under 35 and</w:t>
            </w:r>
            <w:r w:rsidR="004F7CFA" w:rsidRPr="004F7CFA">
              <w:rPr>
                <w:szCs w:val="20"/>
              </w:rPr>
              <w:t xml:space="preserve"> do not have dependent children</w:t>
            </w:r>
          </w:p>
          <w:p w14:paraId="48F48801" w14:textId="77777777" w:rsidR="004C0BCF" w:rsidRPr="004F7CFA" w:rsidRDefault="004C0BCF" w:rsidP="004F7CFA">
            <w:pPr>
              <w:pStyle w:val="ListParagraph"/>
              <w:numPr>
                <w:ilvl w:val="0"/>
                <w:numId w:val="15"/>
              </w:numPr>
              <w:rPr>
                <w:szCs w:val="20"/>
              </w:rPr>
            </w:pPr>
            <w:r w:rsidRPr="004F7CFA">
              <w:rPr>
                <w:szCs w:val="20"/>
              </w:rPr>
              <w:t>The measure applies to all new general tenancies starting after April 2016 and supported housing tenancies starting after April 2017 (subject to the outcome o</w:t>
            </w:r>
            <w:r w:rsidR="004F7CFA" w:rsidRPr="004F7CFA">
              <w:rPr>
                <w:szCs w:val="20"/>
              </w:rPr>
              <w:t>f the supported housing review)</w:t>
            </w:r>
          </w:p>
          <w:p w14:paraId="68126008" w14:textId="77777777" w:rsidR="00AC1EA9" w:rsidRPr="00C30304" w:rsidRDefault="00AC1EA9" w:rsidP="00AC1EA9">
            <w:pPr>
              <w:rPr>
                <w:szCs w:val="20"/>
              </w:rPr>
            </w:pPr>
          </w:p>
        </w:tc>
      </w:tr>
      <w:tr w:rsidR="00DB58B9" w14:paraId="16B40C68" w14:textId="77777777" w:rsidTr="00217A49">
        <w:tc>
          <w:tcPr>
            <w:tcW w:w="2518" w:type="dxa"/>
            <w:vMerge/>
            <w:vAlign w:val="center"/>
          </w:tcPr>
          <w:p w14:paraId="7207AB9E" w14:textId="77777777" w:rsidR="00DB58B9" w:rsidRPr="009B041E" w:rsidRDefault="00DB58B9" w:rsidP="00AC1EA9">
            <w:pPr>
              <w:rPr>
                <w:b/>
              </w:rPr>
            </w:pPr>
          </w:p>
        </w:tc>
        <w:tc>
          <w:tcPr>
            <w:tcW w:w="5245" w:type="dxa"/>
            <w:vAlign w:val="center"/>
          </w:tcPr>
          <w:p w14:paraId="2B4FBE84" w14:textId="77777777" w:rsidR="00DB58B9" w:rsidRDefault="00DB58B9" w:rsidP="00AC1EA9">
            <w:r>
              <w:t>Support for mortgage interest payments</w:t>
            </w:r>
          </w:p>
        </w:tc>
        <w:tc>
          <w:tcPr>
            <w:tcW w:w="6662" w:type="dxa"/>
            <w:vAlign w:val="center"/>
          </w:tcPr>
          <w:p w14:paraId="2D4C9A02" w14:textId="77777777" w:rsidR="00AC1EA9" w:rsidRPr="00C30304" w:rsidRDefault="00AC1EA9" w:rsidP="00AC1EA9">
            <w:pPr>
              <w:rPr>
                <w:szCs w:val="20"/>
              </w:rPr>
            </w:pPr>
          </w:p>
          <w:p w14:paraId="6EBD0036" w14:textId="77777777" w:rsidR="007F2CCE" w:rsidRPr="004F7CFA" w:rsidRDefault="007F2CCE" w:rsidP="004F7CFA">
            <w:pPr>
              <w:pStyle w:val="ListParagraph"/>
              <w:numPr>
                <w:ilvl w:val="0"/>
                <w:numId w:val="16"/>
              </w:numPr>
              <w:rPr>
                <w:szCs w:val="20"/>
              </w:rPr>
            </w:pPr>
            <w:r w:rsidRPr="004F7CFA">
              <w:rPr>
                <w:szCs w:val="20"/>
              </w:rPr>
              <w:t>New SMI payments will be paid as a loan rather than included as a housi</w:t>
            </w:r>
            <w:r w:rsidR="004F7CFA" w:rsidRPr="004F7CFA">
              <w:rPr>
                <w:szCs w:val="20"/>
              </w:rPr>
              <w:t>ng element in universal credit</w:t>
            </w:r>
          </w:p>
          <w:p w14:paraId="63BE0E60" w14:textId="77777777" w:rsidR="004F7CFA" w:rsidRPr="004F7CFA" w:rsidRDefault="007F2CCE" w:rsidP="004F7CFA">
            <w:pPr>
              <w:pStyle w:val="ListParagraph"/>
              <w:numPr>
                <w:ilvl w:val="0"/>
                <w:numId w:val="16"/>
              </w:numPr>
              <w:rPr>
                <w:szCs w:val="20"/>
              </w:rPr>
            </w:pPr>
            <w:r w:rsidRPr="004F7CFA">
              <w:rPr>
                <w:szCs w:val="20"/>
              </w:rPr>
              <w:t>Loans will be repayable upon sale of a claimant's house, or when claimants return to work, through</w:t>
            </w:r>
            <w:r w:rsidR="004F7CFA" w:rsidRPr="004F7CFA">
              <w:rPr>
                <w:szCs w:val="20"/>
              </w:rPr>
              <w:t xml:space="preserve"> direct deduction from earnings</w:t>
            </w:r>
          </w:p>
          <w:p w14:paraId="0D3A7556" w14:textId="77777777" w:rsidR="00AC1EA9" w:rsidRPr="00C30304" w:rsidRDefault="00AC1EA9" w:rsidP="00AC1EA9">
            <w:pPr>
              <w:rPr>
                <w:szCs w:val="20"/>
              </w:rPr>
            </w:pPr>
          </w:p>
        </w:tc>
      </w:tr>
      <w:tr w:rsidR="00DB58B9" w14:paraId="100981E5" w14:textId="77777777" w:rsidTr="00217A49">
        <w:tc>
          <w:tcPr>
            <w:tcW w:w="2518" w:type="dxa"/>
            <w:vMerge w:val="restart"/>
            <w:vAlign w:val="center"/>
          </w:tcPr>
          <w:p w14:paraId="144CB30C" w14:textId="77777777" w:rsidR="00DB58B9" w:rsidRPr="009B041E" w:rsidRDefault="00DB58B9" w:rsidP="00AC1EA9">
            <w:pPr>
              <w:rPr>
                <w:b/>
              </w:rPr>
            </w:pPr>
            <w:r w:rsidRPr="009B041E">
              <w:rPr>
                <w:b/>
              </w:rPr>
              <w:lastRenderedPageBreak/>
              <w:t>June 2018</w:t>
            </w:r>
          </w:p>
        </w:tc>
        <w:tc>
          <w:tcPr>
            <w:tcW w:w="5245" w:type="dxa"/>
            <w:vAlign w:val="center"/>
          </w:tcPr>
          <w:p w14:paraId="5D7D8EDA" w14:textId="77777777" w:rsidR="00DB58B9" w:rsidRDefault="00DB58B9" w:rsidP="004F7CFA">
            <w:r w:rsidRPr="003B4C36">
              <w:t>Completion of rollout of universal credit digital solution</w:t>
            </w:r>
          </w:p>
        </w:tc>
        <w:tc>
          <w:tcPr>
            <w:tcW w:w="6662" w:type="dxa"/>
            <w:vAlign w:val="center"/>
          </w:tcPr>
          <w:p w14:paraId="34DE2394" w14:textId="77777777" w:rsidR="00AC1EA9" w:rsidRPr="00C30304" w:rsidRDefault="00AC1EA9" w:rsidP="00AC1EA9">
            <w:pPr>
              <w:rPr>
                <w:szCs w:val="20"/>
              </w:rPr>
            </w:pPr>
          </w:p>
          <w:p w14:paraId="4907AB33" w14:textId="77777777" w:rsidR="00DB58B9" w:rsidRPr="004F7CFA" w:rsidRDefault="007F2CCE" w:rsidP="004F7CFA">
            <w:pPr>
              <w:pStyle w:val="ListParagraph"/>
              <w:numPr>
                <w:ilvl w:val="0"/>
                <w:numId w:val="17"/>
              </w:numPr>
              <w:rPr>
                <w:szCs w:val="20"/>
              </w:rPr>
            </w:pPr>
            <w:r w:rsidRPr="004F7CFA">
              <w:rPr>
                <w:szCs w:val="20"/>
              </w:rPr>
              <w:t>The rollout of the universal cred</w:t>
            </w:r>
            <w:r w:rsidR="004F7CFA" w:rsidRPr="004F7CFA">
              <w:rPr>
                <w:szCs w:val="20"/>
              </w:rPr>
              <w:t>it digital solution to all 700 Job</w:t>
            </w:r>
            <w:r w:rsidRPr="004F7CFA">
              <w:rPr>
                <w:szCs w:val="20"/>
              </w:rPr>
              <w:t xml:space="preserve">centre </w:t>
            </w:r>
            <w:r w:rsidR="004F7CFA" w:rsidRPr="004F7CFA">
              <w:rPr>
                <w:szCs w:val="20"/>
              </w:rPr>
              <w:t>P</w:t>
            </w:r>
            <w:r w:rsidRPr="004F7CFA">
              <w:rPr>
                <w:szCs w:val="20"/>
              </w:rPr>
              <w:t>lus offices</w:t>
            </w:r>
            <w:r w:rsidR="004F7CFA">
              <w:rPr>
                <w:szCs w:val="20"/>
              </w:rPr>
              <w:t>,</w:t>
            </w:r>
            <w:r w:rsidRPr="004F7CFA">
              <w:rPr>
                <w:szCs w:val="20"/>
              </w:rPr>
              <w:t xml:space="preserve"> resulting in all new claims for working age legacy benefits, along with significant changes in circumstances being replaced by claims for universal credit</w:t>
            </w:r>
          </w:p>
          <w:p w14:paraId="463F937A" w14:textId="77777777" w:rsidR="00AC1EA9" w:rsidRPr="00C30304" w:rsidRDefault="00AC1EA9" w:rsidP="00AC1EA9">
            <w:pPr>
              <w:rPr>
                <w:szCs w:val="20"/>
              </w:rPr>
            </w:pPr>
          </w:p>
        </w:tc>
      </w:tr>
      <w:tr w:rsidR="00DB58B9" w14:paraId="509B8F3A" w14:textId="77777777" w:rsidTr="00217A49">
        <w:tc>
          <w:tcPr>
            <w:tcW w:w="2518" w:type="dxa"/>
            <w:vMerge/>
            <w:vAlign w:val="center"/>
          </w:tcPr>
          <w:p w14:paraId="57C8E81C" w14:textId="77777777" w:rsidR="00DB58B9" w:rsidRPr="009B041E" w:rsidRDefault="00DB58B9" w:rsidP="00AC1EA9">
            <w:pPr>
              <w:rPr>
                <w:b/>
              </w:rPr>
            </w:pPr>
          </w:p>
        </w:tc>
        <w:tc>
          <w:tcPr>
            <w:tcW w:w="5245" w:type="dxa"/>
            <w:vAlign w:val="center"/>
          </w:tcPr>
          <w:p w14:paraId="517D63AC" w14:textId="77777777" w:rsidR="00DB58B9" w:rsidRDefault="00DB58B9" w:rsidP="00AC1EA9">
            <w:r>
              <w:t>Commencing of managed migration of existing legacy benefit claims to universal credit</w:t>
            </w:r>
          </w:p>
        </w:tc>
        <w:tc>
          <w:tcPr>
            <w:tcW w:w="6662" w:type="dxa"/>
            <w:vAlign w:val="center"/>
          </w:tcPr>
          <w:p w14:paraId="52658DBB" w14:textId="77777777" w:rsidR="00AC1EA9" w:rsidRPr="00C30304" w:rsidRDefault="00AC1EA9" w:rsidP="00AC1EA9">
            <w:pPr>
              <w:rPr>
                <w:szCs w:val="20"/>
              </w:rPr>
            </w:pPr>
          </w:p>
          <w:p w14:paraId="1CFB2D61" w14:textId="77777777" w:rsidR="00DB58B9" w:rsidRPr="004F7CFA" w:rsidRDefault="007F2CCE" w:rsidP="004F7CFA">
            <w:pPr>
              <w:pStyle w:val="ListParagraph"/>
              <w:numPr>
                <w:ilvl w:val="0"/>
                <w:numId w:val="17"/>
              </w:numPr>
              <w:rPr>
                <w:szCs w:val="20"/>
              </w:rPr>
            </w:pPr>
            <w:r w:rsidRPr="004F7CFA">
              <w:rPr>
                <w:szCs w:val="20"/>
              </w:rPr>
              <w:t>The managed migration of existing working age legacy benefit claims will commence, pro</w:t>
            </w:r>
            <w:r w:rsidR="004F7CFA">
              <w:rPr>
                <w:szCs w:val="20"/>
              </w:rPr>
              <w:t>bably on a geographical basis, Jobcentre P</w:t>
            </w:r>
            <w:r w:rsidRPr="004F7CFA">
              <w:rPr>
                <w:szCs w:val="20"/>
              </w:rPr>
              <w:t xml:space="preserve">lus office by </w:t>
            </w:r>
            <w:r w:rsidR="004F7CFA">
              <w:rPr>
                <w:szCs w:val="20"/>
              </w:rPr>
              <w:t>Jobcentre P</w:t>
            </w:r>
            <w:r w:rsidRPr="004F7CFA">
              <w:rPr>
                <w:szCs w:val="20"/>
              </w:rPr>
              <w:t>lus office.</w:t>
            </w:r>
          </w:p>
          <w:p w14:paraId="6B08B209" w14:textId="77777777" w:rsidR="007F2CCE" w:rsidRPr="004F7CFA" w:rsidRDefault="007F2CCE" w:rsidP="004F7CFA">
            <w:pPr>
              <w:pStyle w:val="ListParagraph"/>
              <w:numPr>
                <w:ilvl w:val="0"/>
                <w:numId w:val="17"/>
              </w:numPr>
              <w:rPr>
                <w:szCs w:val="20"/>
              </w:rPr>
            </w:pPr>
            <w:r w:rsidRPr="004F7CFA">
              <w:rPr>
                <w:szCs w:val="20"/>
              </w:rPr>
              <w:t>The managed migration process is s</w:t>
            </w:r>
            <w:r w:rsidR="002001A3">
              <w:rPr>
                <w:szCs w:val="20"/>
              </w:rPr>
              <w:t>cheduled to be completed by mid-</w:t>
            </w:r>
            <w:r w:rsidRPr="004F7CFA">
              <w:rPr>
                <w:szCs w:val="20"/>
              </w:rPr>
              <w:t>2021</w:t>
            </w:r>
            <w:r w:rsidR="002001A3">
              <w:rPr>
                <w:szCs w:val="20"/>
              </w:rPr>
              <w:t xml:space="preserve">, </w:t>
            </w:r>
            <w:r w:rsidRPr="004F7CFA">
              <w:rPr>
                <w:szCs w:val="20"/>
              </w:rPr>
              <w:t>when universal credit will fina</w:t>
            </w:r>
            <w:r w:rsidR="002001A3">
              <w:rPr>
                <w:szCs w:val="20"/>
              </w:rPr>
              <w:t>lly have been fully implemented</w:t>
            </w:r>
          </w:p>
          <w:p w14:paraId="47A2EE44" w14:textId="77777777" w:rsidR="00AC1EA9" w:rsidRPr="00C30304" w:rsidRDefault="00AC1EA9" w:rsidP="00AC1EA9">
            <w:pPr>
              <w:rPr>
                <w:szCs w:val="20"/>
              </w:rPr>
            </w:pPr>
          </w:p>
        </w:tc>
      </w:tr>
    </w:tbl>
    <w:p w14:paraId="7AD28CD1" w14:textId="77777777" w:rsidR="00BE76AC" w:rsidRDefault="009B041E">
      <w:r>
        <w:rPr>
          <w:noProof/>
          <w:lang w:eastAsia="en-GB"/>
        </w:rPr>
        <mc:AlternateContent>
          <mc:Choice Requires="wps">
            <w:drawing>
              <wp:anchor distT="0" distB="0" distL="114300" distR="114300" simplePos="0" relativeHeight="251660288" behindDoc="0" locked="0" layoutInCell="1" allowOverlap="1" wp14:anchorId="35C68D1D" wp14:editId="1D205E30">
                <wp:simplePos x="0" y="0"/>
                <wp:positionH relativeFrom="column">
                  <wp:posOffset>-9525</wp:posOffset>
                </wp:positionH>
                <wp:positionV relativeFrom="paragraph">
                  <wp:posOffset>243205</wp:posOffset>
                </wp:positionV>
                <wp:extent cx="9100109" cy="6477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9100109"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9593" w14:textId="77777777" w:rsidR="00B95151" w:rsidRDefault="00B95151">
                            <w:r>
                              <w:t>This schedule is based on the latest information available at the time of writing (June 2016) and may be subject to change as government policy or timescales for reform change following any changes in the cabinet or governme</w:t>
                            </w:r>
                            <w:r w:rsidR="002001A3">
                              <w:t>nt during the period April 2016</w:t>
                            </w:r>
                            <w:r>
                              <w:t xml:space="preserve">–April 2018. </w:t>
                            </w:r>
                            <w:r w:rsidR="00EC690C">
                              <w:t xml:space="preserve">Full details are available </w:t>
                            </w:r>
                            <w:r w:rsidR="002001A3">
                              <w:t>from</w:t>
                            </w:r>
                            <w:r w:rsidR="00EC690C">
                              <w:t xml:space="preserve"> </w:t>
                            </w:r>
                            <w:hyperlink r:id="rId7" w:history="1">
                              <w:r w:rsidR="008C2074" w:rsidRPr="008C2074">
                                <w:rPr>
                                  <w:rStyle w:val="Hyperlink"/>
                                </w:rPr>
                                <w:t>Local Authorities and the Continuing Process of Welfare Reform</w:t>
                              </w:r>
                            </w:hyperlink>
                            <w:r w:rsidR="008C207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8D1D" id="Text Box 1" o:spid="_x0000_s1027" type="#_x0000_t202" style="position:absolute;margin-left:-.75pt;margin-top:19.15pt;width:716.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" fillcolor="white [3201]" stroked="f" strokeweight=".5pt">
                <v:textbox>
                  <w:txbxContent>
                    <w:p w14:paraId="1BAC9593" w14:textId="77777777" w:rsidR="00B95151" w:rsidRDefault="00B95151">
                      <w:r>
                        <w:t>This schedule is based on the latest information available at the time of writing (June 2016) and may be subject to change as government policy or timescales for reform change following any changes in the cabinet or governme</w:t>
                      </w:r>
                      <w:r w:rsidR="002001A3">
                        <w:t>nt during the period April 2016</w:t>
                      </w:r>
                      <w:r>
                        <w:t xml:space="preserve">–April 2018. </w:t>
                      </w:r>
                      <w:r w:rsidR="00EC690C">
                        <w:t xml:space="preserve">Full details are available </w:t>
                      </w:r>
                      <w:r w:rsidR="002001A3">
                        <w:t>from</w:t>
                      </w:r>
                      <w:r w:rsidR="00EC690C">
                        <w:t xml:space="preserve"> </w:t>
                      </w:r>
                      <w:hyperlink r:id="rId8" w:history="1">
                        <w:r w:rsidR="008C2074" w:rsidRPr="008C2074">
                          <w:rPr>
                            <w:rStyle w:val="Hyperlink"/>
                          </w:rPr>
                          <w:t>Local Authorities and the Continuing Process of Welfare Reform</w:t>
                        </w:r>
                      </w:hyperlink>
                      <w:r w:rsidR="008C2074">
                        <w:t>.</w:t>
                      </w:r>
                    </w:p>
                  </w:txbxContent>
                </v:textbox>
              </v:shape>
            </w:pict>
          </mc:Fallback>
        </mc:AlternateContent>
      </w:r>
    </w:p>
    <w:p w14:paraId="7A712B94" w14:textId="77777777" w:rsidR="00075F08" w:rsidRDefault="00075F08"/>
    <w:sectPr w:rsidR="00075F08" w:rsidSect="009B041E">
      <w:footerReference w:type="default" r:id="rId9"/>
      <w:pgSz w:w="16838" w:h="11906" w:orient="landscape"/>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8BD9" w14:textId="77777777" w:rsidR="00D956A3" w:rsidRDefault="00D956A3" w:rsidP="00050E9A">
      <w:pPr>
        <w:spacing w:after="0" w:line="240" w:lineRule="auto"/>
      </w:pPr>
      <w:r>
        <w:separator/>
      </w:r>
    </w:p>
  </w:endnote>
  <w:endnote w:type="continuationSeparator" w:id="0">
    <w:p w14:paraId="37AB563D" w14:textId="77777777" w:rsidR="00D956A3" w:rsidRDefault="00D956A3" w:rsidP="0005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FF61" w14:textId="77777777" w:rsidR="00050E9A" w:rsidRPr="009B041E" w:rsidRDefault="00050E9A">
    <w:pPr>
      <w:pStyle w:val="Footer"/>
      <w:rPr>
        <w:sz w:val="16"/>
        <w:szCs w:val="16"/>
      </w:rPr>
    </w:pPr>
    <w:r w:rsidRPr="009B041E">
      <w:rPr>
        <w:sz w:val="16"/>
        <w:szCs w:val="16"/>
      </w:rPr>
      <w:t>© Copyright CIPFA 2016, protected under UK and international law</w:t>
    </w:r>
  </w:p>
  <w:p w14:paraId="6B0307E0" w14:textId="77777777" w:rsidR="00050E9A" w:rsidRDefault="0005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DBDE0" w14:textId="77777777" w:rsidR="00D956A3" w:rsidRDefault="00D956A3" w:rsidP="00050E9A">
      <w:pPr>
        <w:spacing w:after="0" w:line="240" w:lineRule="auto"/>
      </w:pPr>
      <w:r>
        <w:separator/>
      </w:r>
    </w:p>
  </w:footnote>
  <w:footnote w:type="continuationSeparator" w:id="0">
    <w:p w14:paraId="7A5AB30F" w14:textId="77777777" w:rsidR="00D956A3" w:rsidRDefault="00D956A3" w:rsidP="00050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E57"/>
    <w:multiLevelType w:val="hybridMultilevel"/>
    <w:tmpl w:val="A23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A5E52"/>
    <w:multiLevelType w:val="hybridMultilevel"/>
    <w:tmpl w:val="156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D4547"/>
    <w:multiLevelType w:val="hybridMultilevel"/>
    <w:tmpl w:val="F294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6248E"/>
    <w:multiLevelType w:val="hybridMultilevel"/>
    <w:tmpl w:val="11F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27031"/>
    <w:multiLevelType w:val="hybridMultilevel"/>
    <w:tmpl w:val="AA6C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A37DB"/>
    <w:multiLevelType w:val="hybridMultilevel"/>
    <w:tmpl w:val="328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64AEA"/>
    <w:multiLevelType w:val="hybridMultilevel"/>
    <w:tmpl w:val="683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823CF"/>
    <w:multiLevelType w:val="hybridMultilevel"/>
    <w:tmpl w:val="ADA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8B7066"/>
    <w:multiLevelType w:val="hybridMultilevel"/>
    <w:tmpl w:val="7D4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95707"/>
    <w:multiLevelType w:val="hybridMultilevel"/>
    <w:tmpl w:val="2064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87C5E"/>
    <w:multiLevelType w:val="hybridMultilevel"/>
    <w:tmpl w:val="B5FE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145559"/>
    <w:multiLevelType w:val="hybridMultilevel"/>
    <w:tmpl w:val="EDE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5586B"/>
    <w:multiLevelType w:val="hybridMultilevel"/>
    <w:tmpl w:val="C79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F0323"/>
    <w:multiLevelType w:val="hybridMultilevel"/>
    <w:tmpl w:val="320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5321B"/>
    <w:multiLevelType w:val="hybridMultilevel"/>
    <w:tmpl w:val="6910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D201B"/>
    <w:multiLevelType w:val="hybridMultilevel"/>
    <w:tmpl w:val="EBD4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04BAC"/>
    <w:multiLevelType w:val="hybridMultilevel"/>
    <w:tmpl w:val="828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7"/>
  </w:num>
  <w:num w:numId="5">
    <w:abstractNumId w:val="11"/>
  </w:num>
  <w:num w:numId="6">
    <w:abstractNumId w:val="14"/>
  </w:num>
  <w:num w:numId="7">
    <w:abstractNumId w:val="12"/>
  </w:num>
  <w:num w:numId="8">
    <w:abstractNumId w:val="2"/>
  </w:num>
  <w:num w:numId="9">
    <w:abstractNumId w:val="3"/>
  </w:num>
  <w:num w:numId="10">
    <w:abstractNumId w:val="6"/>
  </w:num>
  <w:num w:numId="11">
    <w:abstractNumId w:val="10"/>
  </w:num>
  <w:num w:numId="12">
    <w:abstractNumId w:val="0"/>
  </w:num>
  <w:num w:numId="13">
    <w:abstractNumId w:val="16"/>
  </w:num>
  <w:num w:numId="14">
    <w:abstractNumId w:val="8"/>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92"/>
    <w:rsid w:val="00050E9A"/>
    <w:rsid w:val="00075F08"/>
    <w:rsid w:val="000B4791"/>
    <w:rsid w:val="0013146F"/>
    <w:rsid w:val="002001A3"/>
    <w:rsid w:val="00217A49"/>
    <w:rsid w:val="0022140D"/>
    <w:rsid w:val="00237D69"/>
    <w:rsid w:val="00366924"/>
    <w:rsid w:val="003B4C36"/>
    <w:rsid w:val="003D1A03"/>
    <w:rsid w:val="00422858"/>
    <w:rsid w:val="004840DF"/>
    <w:rsid w:val="004C0BCF"/>
    <w:rsid w:val="004F7CFA"/>
    <w:rsid w:val="00531F44"/>
    <w:rsid w:val="00543901"/>
    <w:rsid w:val="0056364A"/>
    <w:rsid w:val="006100F5"/>
    <w:rsid w:val="006D0AB9"/>
    <w:rsid w:val="007A6392"/>
    <w:rsid w:val="007B53F2"/>
    <w:rsid w:val="007F2CCE"/>
    <w:rsid w:val="00821817"/>
    <w:rsid w:val="00891318"/>
    <w:rsid w:val="008C2074"/>
    <w:rsid w:val="008C2A8F"/>
    <w:rsid w:val="00985CA9"/>
    <w:rsid w:val="009B041E"/>
    <w:rsid w:val="009D4AFA"/>
    <w:rsid w:val="00AC1EA9"/>
    <w:rsid w:val="00AD46A3"/>
    <w:rsid w:val="00AE6A94"/>
    <w:rsid w:val="00AF3EAA"/>
    <w:rsid w:val="00B95151"/>
    <w:rsid w:val="00BE76AC"/>
    <w:rsid w:val="00C30304"/>
    <w:rsid w:val="00C31054"/>
    <w:rsid w:val="00D956A3"/>
    <w:rsid w:val="00DB58B9"/>
    <w:rsid w:val="00DE7DBD"/>
    <w:rsid w:val="00E17089"/>
    <w:rsid w:val="00E2404A"/>
    <w:rsid w:val="00E5163C"/>
    <w:rsid w:val="00E9714C"/>
    <w:rsid w:val="00EC690C"/>
    <w:rsid w:val="00F3346F"/>
    <w:rsid w:val="00FB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7FBB"/>
  <w15:docId w15:val="{464AC5C5-63BC-45C2-A260-27A4904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08"/>
    <w:rPr>
      <w:rFonts w:ascii="Tahoma" w:hAnsi="Tahoma" w:cs="Tahoma"/>
      <w:sz w:val="16"/>
      <w:szCs w:val="16"/>
    </w:rPr>
  </w:style>
  <w:style w:type="paragraph" w:styleId="Header">
    <w:name w:val="header"/>
    <w:basedOn w:val="Normal"/>
    <w:link w:val="HeaderChar"/>
    <w:uiPriority w:val="99"/>
    <w:unhideWhenUsed/>
    <w:rsid w:val="0005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9A"/>
  </w:style>
  <w:style w:type="paragraph" w:styleId="Footer">
    <w:name w:val="footer"/>
    <w:basedOn w:val="Normal"/>
    <w:link w:val="FooterChar"/>
    <w:uiPriority w:val="99"/>
    <w:unhideWhenUsed/>
    <w:rsid w:val="0005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9A"/>
  </w:style>
  <w:style w:type="character" w:styleId="Hyperlink">
    <w:name w:val="Hyperlink"/>
    <w:basedOn w:val="DefaultParagraphFont"/>
    <w:uiPriority w:val="99"/>
    <w:unhideWhenUsed/>
    <w:rsid w:val="008C2074"/>
    <w:rPr>
      <w:color w:val="0000FF" w:themeColor="hyperlink"/>
      <w:u w:val="single"/>
    </w:rPr>
  </w:style>
  <w:style w:type="character" w:styleId="FollowedHyperlink">
    <w:name w:val="FollowedHyperlink"/>
    <w:basedOn w:val="DefaultParagraphFont"/>
    <w:uiPriority w:val="99"/>
    <w:semiHidden/>
    <w:unhideWhenUsed/>
    <w:rsid w:val="008C2074"/>
    <w:rPr>
      <w:color w:val="800080" w:themeColor="followedHyperlink"/>
      <w:u w:val="single"/>
    </w:rPr>
  </w:style>
  <w:style w:type="paragraph" w:styleId="ListParagraph">
    <w:name w:val="List Paragraph"/>
    <w:basedOn w:val="Normal"/>
    <w:uiPriority w:val="34"/>
    <w:qFormat/>
    <w:rsid w:val="00C30304"/>
    <w:pPr>
      <w:ind w:left="720"/>
      <w:contextualSpacing/>
    </w:pPr>
  </w:style>
  <w:style w:type="character" w:styleId="CommentReference">
    <w:name w:val="annotation reference"/>
    <w:basedOn w:val="DefaultParagraphFont"/>
    <w:uiPriority w:val="99"/>
    <w:semiHidden/>
    <w:unhideWhenUsed/>
    <w:rsid w:val="00422858"/>
    <w:rPr>
      <w:sz w:val="16"/>
      <w:szCs w:val="16"/>
    </w:rPr>
  </w:style>
  <w:style w:type="paragraph" w:styleId="CommentText">
    <w:name w:val="annotation text"/>
    <w:basedOn w:val="Normal"/>
    <w:link w:val="CommentTextChar"/>
    <w:uiPriority w:val="99"/>
    <w:semiHidden/>
    <w:unhideWhenUsed/>
    <w:rsid w:val="00422858"/>
    <w:pPr>
      <w:spacing w:line="240" w:lineRule="auto"/>
    </w:pPr>
    <w:rPr>
      <w:szCs w:val="20"/>
    </w:rPr>
  </w:style>
  <w:style w:type="character" w:customStyle="1" w:styleId="CommentTextChar">
    <w:name w:val="Comment Text Char"/>
    <w:basedOn w:val="DefaultParagraphFont"/>
    <w:link w:val="CommentText"/>
    <w:uiPriority w:val="99"/>
    <w:semiHidden/>
    <w:rsid w:val="00422858"/>
    <w:rPr>
      <w:szCs w:val="20"/>
    </w:rPr>
  </w:style>
  <w:style w:type="paragraph" w:styleId="CommentSubject">
    <w:name w:val="annotation subject"/>
    <w:basedOn w:val="CommentText"/>
    <w:next w:val="CommentText"/>
    <w:link w:val="CommentSubjectChar"/>
    <w:uiPriority w:val="99"/>
    <w:semiHidden/>
    <w:unhideWhenUsed/>
    <w:rsid w:val="00422858"/>
    <w:rPr>
      <w:b/>
      <w:bCs/>
    </w:rPr>
  </w:style>
  <w:style w:type="character" w:customStyle="1" w:styleId="CommentSubjectChar">
    <w:name w:val="Comment Subject Char"/>
    <w:basedOn w:val="CommentTextChar"/>
    <w:link w:val="CommentSubject"/>
    <w:uiPriority w:val="99"/>
    <w:semiHidden/>
    <w:rsid w:val="0042285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services/networks/benefits-and-revenues-service/benefits-events-material/local-authorities-and-the-continuing-process-of-welfare-reform" TargetMode="External"/><Relationship Id="rId3" Type="http://schemas.openxmlformats.org/officeDocument/2006/relationships/settings" Target="settings.xml"/><Relationship Id="rId7" Type="http://schemas.openxmlformats.org/officeDocument/2006/relationships/hyperlink" Target="http://www.cipfa.org/services/networks/benefits-and-revenues-service/benefits-events-material/local-authorities-and-the-continuing-process-of-welfare-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Sheldon</dc:creator>
  <cp:lastModifiedBy>Durban, Jacqueline</cp:lastModifiedBy>
  <cp:revision>2</cp:revision>
  <dcterms:created xsi:type="dcterms:W3CDTF">2016-08-09T13:12:00Z</dcterms:created>
  <dcterms:modified xsi:type="dcterms:W3CDTF">2016-08-09T13:12:00Z</dcterms:modified>
</cp:coreProperties>
</file>