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76C49" w14:textId="77777777" w:rsidR="008E071F" w:rsidRPr="0009623B" w:rsidRDefault="00884C8F" w:rsidP="009368D8">
      <w:pPr>
        <w:pStyle w:val="Header"/>
        <w:ind w:left="-1276"/>
        <w:jc w:val="center"/>
        <w:outlineLvl w:val="0"/>
        <w:rPr>
          <w:rFonts w:ascii="Verdana" w:hAnsi="Verdana"/>
          <w:b/>
          <w:color w:val="000000"/>
          <w:sz w:val="32"/>
          <w:szCs w:val="32"/>
        </w:rPr>
      </w:pPr>
      <w:r w:rsidRPr="0009623B">
        <w:rPr>
          <w:rFonts w:ascii="Verdana" w:hAnsi="Verdana"/>
          <w:b/>
          <w:color w:val="000000"/>
          <w:sz w:val="32"/>
          <w:szCs w:val="32"/>
        </w:rPr>
        <w:t xml:space="preserve">CIPFA </w:t>
      </w:r>
      <w:r w:rsidR="00356379" w:rsidRPr="0009623B">
        <w:rPr>
          <w:rFonts w:ascii="Verdana" w:hAnsi="Verdana"/>
          <w:b/>
          <w:color w:val="000000"/>
          <w:sz w:val="32"/>
          <w:szCs w:val="32"/>
        </w:rPr>
        <w:t>Local Government Conference 201</w:t>
      </w:r>
      <w:r w:rsidR="00023AC3" w:rsidRPr="0009623B">
        <w:rPr>
          <w:rFonts w:ascii="Verdana" w:hAnsi="Verdana"/>
          <w:b/>
          <w:color w:val="000000"/>
          <w:sz w:val="32"/>
          <w:szCs w:val="32"/>
        </w:rPr>
        <w:t>9</w:t>
      </w:r>
    </w:p>
    <w:p w14:paraId="76B1E623" w14:textId="77777777" w:rsidR="00023AC3" w:rsidRPr="0009623B" w:rsidRDefault="00023AC3" w:rsidP="0009623B">
      <w:pPr>
        <w:pStyle w:val="Header"/>
        <w:ind w:left="-916"/>
        <w:jc w:val="center"/>
        <w:outlineLvl w:val="0"/>
        <w:rPr>
          <w:rFonts w:ascii="Verdana" w:hAnsi="Verdana"/>
          <w:color w:val="000000"/>
          <w:sz w:val="32"/>
          <w:szCs w:val="32"/>
        </w:rPr>
      </w:pPr>
      <w:r w:rsidRPr="0009623B">
        <w:rPr>
          <w:rFonts w:ascii="Verdana" w:hAnsi="Verdana"/>
          <w:color w:val="000000"/>
          <w:sz w:val="32"/>
          <w:szCs w:val="32"/>
        </w:rPr>
        <w:t>The Day after Brexit</w:t>
      </w:r>
      <w:r w:rsidR="0009623B" w:rsidRPr="0009623B">
        <w:rPr>
          <w:rFonts w:ascii="Verdana" w:hAnsi="Verdana"/>
          <w:color w:val="000000"/>
          <w:sz w:val="32"/>
          <w:szCs w:val="32"/>
        </w:rPr>
        <w:t>: What it all means for your authority?</w:t>
      </w:r>
      <w:r w:rsidRPr="0009623B">
        <w:rPr>
          <w:rFonts w:ascii="Verdana" w:hAnsi="Verdana"/>
          <w:color w:val="000000"/>
          <w:sz w:val="32"/>
          <w:szCs w:val="32"/>
        </w:rPr>
        <w:t xml:space="preserve"> </w:t>
      </w:r>
    </w:p>
    <w:p w14:paraId="46AB9A1F" w14:textId="77777777" w:rsidR="00EB1E59" w:rsidRPr="00AC479E" w:rsidRDefault="00EB1E59" w:rsidP="00EB1E59">
      <w:pPr>
        <w:pStyle w:val="Header"/>
        <w:ind w:left="-1276"/>
        <w:outlineLvl w:val="0"/>
        <w:rPr>
          <w:rFonts w:ascii="Verdana" w:hAnsi="Verdana"/>
        </w:rPr>
      </w:pPr>
      <w:r>
        <w:rPr>
          <w:rFonts w:ascii="Verdana" w:hAnsi="Verdana"/>
          <w:b/>
          <w:color w:val="000000"/>
          <w:sz w:val="32"/>
          <w:szCs w:val="32"/>
        </w:rPr>
        <w:t xml:space="preserve"> </w:t>
      </w:r>
    </w:p>
    <w:tbl>
      <w:tblPr>
        <w:tblW w:w="1081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3"/>
        <w:gridCol w:w="9023"/>
      </w:tblGrid>
      <w:tr w:rsidR="00884C8F" w:rsidRPr="00AC479E" w14:paraId="0F9B0669" w14:textId="77777777" w:rsidTr="00056472">
        <w:trPr>
          <w:cantSplit/>
          <w:trHeight w:val="741"/>
        </w:trPr>
        <w:tc>
          <w:tcPr>
            <w:tcW w:w="10816" w:type="dxa"/>
            <w:gridSpan w:val="2"/>
            <w:vAlign w:val="center"/>
          </w:tcPr>
          <w:p w14:paraId="40448435" w14:textId="77777777" w:rsidR="00DE5BD5" w:rsidRDefault="00023AC3" w:rsidP="004D4F02">
            <w:pPr>
              <w:jc w:val="center"/>
              <w:rPr>
                <w:rFonts w:ascii="Verdana" w:hAnsi="Verdana"/>
                <w:b/>
                <w:sz w:val="22"/>
                <w:szCs w:val="20"/>
              </w:rPr>
            </w:pPr>
            <w:r>
              <w:rPr>
                <w:rFonts w:ascii="Verdana" w:hAnsi="Verdana"/>
                <w:b/>
                <w:sz w:val="22"/>
                <w:szCs w:val="20"/>
              </w:rPr>
              <w:t>26 March</w:t>
            </w:r>
            <w:r w:rsidR="004D4F02">
              <w:rPr>
                <w:rFonts w:ascii="Verdana" w:hAnsi="Verdana"/>
                <w:b/>
                <w:sz w:val="22"/>
                <w:szCs w:val="20"/>
              </w:rPr>
              <w:t xml:space="preserve"> 201</w:t>
            </w:r>
            <w:r>
              <w:rPr>
                <w:rFonts w:ascii="Verdana" w:hAnsi="Verdana"/>
                <w:b/>
                <w:sz w:val="22"/>
                <w:szCs w:val="20"/>
              </w:rPr>
              <w:t>9</w:t>
            </w:r>
            <w:r w:rsidR="00175F32">
              <w:rPr>
                <w:rFonts w:ascii="Verdana" w:hAnsi="Verdana"/>
                <w:b/>
                <w:sz w:val="22"/>
                <w:szCs w:val="20"/>
              </w:rPr>
              <w:t>, Mansell Street, London</w:t>
            </w:r>
            <w:r w:rsidR="004D4F02">
              <w:rPr>
                <w:rFonts w:ascii="Verdana" w:hAnsi="Verdana"/>
                <w:b/>
                <w:sz w:val="22"/>
                <w:szCs w:val="20"/>
              </w:rPr>
              <w:t xml:space="preserve"> </w:t>
            </w:r>
          </w:p>
          <w:p w14:paraId="1F90C324" w14:textId="77777777" w:rsidR="00A907D0" w:rsidRPr="00625E87" w:rsidRDefault="00A907D0" w:rsidP="004D4F02">
            <w:pPr>
              <w:jc w:val="center"/>
              <w:rPr>
                <w:rFonts w:ascii="Verdana" w:hAnsi="Verdana"/>
                <w:b/>
                <w:sz w:val="22"/>
                <w:szCs w:val="20"/>
              </w:rPr>
            </w:pPr>
          </w:p>
        </w:tc>
      </w:tr>
      <w:tr w:rsidR="00884C8F" w:rsidRPr="0078205D" w14:paraId="3A11B9EE" w14:textId="77777777" w:rsidTr="00E92077">
        <w:trPr>
          <w:cantSplit/>
          <w:trHeight w:val="64"/>
        </w:trPr>
        <w:tc>
          <w:tcPr>
            <w:tcW w:w="10816" w:type="dxa"/>
            <w:gridSpan w:val="2"/>
          </w:tcPr>
          <w:p w14:paraId="5C2CDEA4" w14:textId="77777777" w:rsidR="002600E4" w:rsidRPr="002600E4" w:rsidRDefault="002600E4" w:rsidP="00FD3A40">
            <w:pPr>
              <w:rPr>
                <w:rFonts w:ascii="Verdana" w:hAnsi="Verdana" w:cs="Verdana"/>
                <w:color w:val="000000"/>
                <w:sz w:val="14"/>
                <w:szCs w:val="20"/>
                <w:lang w:eastAsia="en-GB"/>
              </w:rPr>
            </w:pPr>
          </w:p>
          <w:p w14:paraId="4951A4D0" w14:textId="3101F805" w:rsidR="0009623B" w:rsidRDefault="008F1866" w:rsidP="00FD3A40">
            <w:pPr>
              <w:rPr>
                <w:rFonts w:ascii="Verdana" w:hAnsi="Verdana" w:cs="Verdana"/>
                <w:color w:val="000000"/>
                <w:sz w:val="20"/>
                <w:szCs w:val="20"/>
                <w:lang w:eastAsia="en-GB"/>
              </w:rPr>
            </w:pPr>
            <w:r w:rsidRPr="008F1866">
              <w:rPr>
                <w:rFonts w:ascii="Verdana" w:hAnsi="Verdana" w:cs="Verdana"/>
                <w:color w:val="000000"/>
                <w:sz w:val="20"/>
                <w:szCs w:val="20"/>
                <w:lang w:eastAsia="en-GB"/>
              </w:rPr>
              <w:t>As the UK heads towards 29</w:t>
            </w:r>
            <w:r w:rsidR="00325783" w:rsidRPr="00325783">
              <w:rPr>
                <w:rFonts w:ascii="Verdana" w:hAnsi="Verdana" w:cs="Verdana"/>
                <w:color w:val="000000"/>
                <w:sz w:val="20"/>
                <w:szCs w:val="20"/>
                <w:vertAlign w:val="superscript"/>
                <w:lang w:eastAsia="en-GB"/>
              </w:rPr>
              <w:t>th</w:t>
            </w:r>
            <w:r w:rsidR="00325783">
              <w:rPr>
                <w:rFonts w:ascii="Verdana" w:hAnsi="Verdana" w:cs="Verdana"/>
                <w:color w:val="000000"/>
                <w:sz w:val="20"/>
                <w:szCs w:val="20"/>
                <w:lang w:eastAsia="en-GB"/>
              </w:rPr>
              <w:t xml:space="preserve"> </w:t>
            </w:r>
            <w:r w:rsidRPr="008F1866">
              <w:rPr>
                <w:rFonts w:ascii="Verdana" w:hAnsi="Verdana" w:cs="Verdana"/>
                <w:color w:val="000000"/>
                <w:sz w:val="20"/>
                <w:szCs w:val="20"/>
                <w:lang w:eastAsia="en-GB"/>
              </w:rPr>
              <w:t xml:space="preserve">March </w:t>
            </w:r>
            <w:r w:rsidR="002600E4">
              <w:rPr>
                <w:rFonts w:ascii="Verdana" w:hAnsi="Verdana" w:cs="Verdana"/>
                <w:color w:val="000000"/>
                <w:sz w:val="20"/>
                <w:szCs w:val="20"/>
                <w:lang w:eastAsia="en-GB"/>
              </w:rPr>
              <w:t xml:space="preserve">and </w:t>
            </w:r>
            <w:r w:rsidR="00325783">
              <w:rPr>
                <w:rFonts w:ascii="Verdana" w:hAnsi="Verdana" w:cs="Verdana"/>
                <w:color w:val="000000"/>
                <w:sz w:val="20"/>
                <w:szCs w:val="20"/>
                <w:lang w:eastAsia="en-GB"/>
              </w:rPr>
              <w:t xml:space="preserve">our </w:t>
            </w:r>
            <w:r w:rsidRPr="008F1866">
              <w:rPr>
                <w:rFonts w:ascii="Verdana" w:hAnsi="Verdana" w:cs="Verdana"/>
                <w:color w:val="000000"/>
                <w:sz w:val="20"/>
                <w:szCs w:val="20"/>
                <w:lang w:eastAsia="en-GB"/>
              </w:rPr>
              <w:t>expected departure</w:t>
            </w:r>
            <w:r w:rsidR="002600E4">
              <w:rPr>
                <w:rFonts w:ascii="Verdana" w:hAnsi="Verdana" w:cs="Verdana"/>
                <w:color w:val="000000"/>
                <w:sz w:val="20"/>
                <w:szCs w:val="20"/>
                <w:lang w:eastAsia="en-GB"/>
              </w:rPr>
              <w:t xml:space="preserve"> </w:t>
            </w:r>
            <w:r w:rsidRPr="008F1866">
              <w:rPr>
                <w:rFonts w:ascii="Verdana" w:hAnsi="Verdana" w:cs="Verdana"/>
                <w:color w:val="000000"/>
                <w:sz w:val="20"/>
                <w:szCs w:val="20"/>
                <w:lang w:eastAsia="en-GB"/>
              </w:rPr>
              <w:t xml:space="preserve">from the </w:t>
            </w:r>
            <w:r w:rsidR="002600E4">
              <w:rPr>
                <w:rFonts w:ascii="Verdana" w:hAnsi="Verdana" w:cs="Verdana"/>
                <w:color w:val="000000"/>
                <w:sz w:val="20"/>
                <w:szCs w:val="20"/>
                <w:lang w:eastAsia="en-GB"/>
              </w:rPr>
              <w:t xml:space="preserve">EU, </w:t>
            </w:r>
            <w:r w:rsidR="00FD3A40">
              <w:rPr>
                <w:rFonts w:ascii="Verdana" w:hAnsi="Verdana" w:cs="Verdana"/>
                <w:color w:val="000000"/>
                <w:sz w:val="20"/>
                <w:szCs w:val="20"/>
                <w:lang w:eastAsia="en-GB"/>
              </w:rPr>
              <w:t xml:space="preserve">public sector </w:t>
            </w:r>
            <w:r w:rsidRPr="008F1866">
              <w:rPr>
                <w:rFonts w:ascii="Verdana" w:hAnsi="Verdana" w:cs="Verdana"/>
                <w:color w:val="000000"/>
                <w:sz w:val="20"/>
                <w:szCs w:val="20"/>
                <w:lang w:eastAsia="en-GB"/>
              </w:rPr>
              <w:t xml:space="preserve">practitioners will </w:t>
            </w:r>
            <w:r w:rsidR="00325783">
              <w:rPr>
                <w:rFonts w:ascii="Verdana" w:hAnsi="Verdana" w:cs="Verdana"/>
                <w:color w:val="000000"/>
                <w:sz w:val="20"/>
                <w:szCs w:val="20"/>
                <w:lang w:eastAsia="en-GB"/>
              </w:rPr>
              <w:t xml:space="preserve">need </w:t>
            </w:r>
            <w:r w:rsidR="002600E4">
              <w:rPr>
                <w:rFonts w:ascii="Verdana" w:hAnsi="Verdana" w:cs="Verdana"/>
                <w:color w:val="000000"/>
                <w:sz w:val="20"/>
                <w:szCs w:val="20"/>
                <w:lang w:eastAsia="en-GB"/>
              </w:rPr>
              <w:t xml:space="preserve">to make sure </w:t>
            </w:r>
            <w:r w:rsidRPr="008F1866">
              <w:rPr>
                <w:rFonts w:ascii="Verdana" w:hAnsi="Verdana" w:cs="Verdana"/>
                <w:color w:val="000000"/>
                <w:sz w:val="20"/>
                <w:szCs w:val="20"/>
                <w:lang w:eastAsia="en-GB"/>
              </w:rPr>
              <w:t xml:space="preserve">their organisation </w:t>
            </w:r>
            <w:r w:rsidR="00325783">
              <w:rPr>
                <w:rFonts w:ascii="Verdana" w:hAnsi="Verdana" w:cs="Verdana"/>
                <w:color w:val="000000"/>
                <w:sz w:val="20"/>
                <w:szCs w:val="20"/>
                <w:lang w:eastAsia="en-GB"/>
              </w:rPr>
              <w:t xml:space="preserve">is </w:t>
            </w:r>
            <w:r w:rsidR="002600E4">
              <w:rPr>
                <w:rFonts w:ascii="Verdana" w:hAnsi="Verdana" w:cs="Verdana"/>
                <w:color w:val="000000"/>
                <w:sz w:val="20"/>
                <w:szCs w:val="20"/>
                <w:lang w:eastAsia="en-GB"/>
              </w:rPr>
              <w:t xml:space="preserve">ready </w:t>
            </w:r>
            <w:r w:rsidR="0009623B">
              <w:rPr>
                <w:rFonts w:ascii="Verdana" w:hAnsi="Verdana" w:cs="Verdana"/>
                <w:color w:val="000000"/>
                <w:sz w:val="20"/>
                <w:szCs w:val="20"/>
                <w:lang w:eastAsia="en-GB"/>
              </w:rPr>
              <w:t xml:space="preserve">for </w:t>
            </w:r>
            <w:r w:rsidR="00325783">
              <w:rPr>
                <w:rFonts w:ascii="Verdana" w:hAnsi="Verdana" w:cs="Verdana"/>
                <w:color w:val="000000"/>
                <w:sz w:val="20"/>
                <w:szCs w:val="20"/>
                <w:lang w:eastAsia="en-GB"/>
              </w:rPr>
              <w:t xml:space="preserve">what </w:t>
            </w:r>
            <w:r w:rsidR="002600E4">
              <w:rPr>
                <w:rFonts w:ascii="Verdana" w:hAnsi="Verdana" w:cs="Verdana"/>
                <w:color w:val="000000"/>
                <w:sz w:val="20"/>
                <w:szCs w:val="20"/>
                <w:lang w:eastAsia="en-GB"/>
              </w:rPr>
              <w:t xml:space="preserve">this </w:t>
            </w:r>
            <w:r w:rsidR="00325783">
              <w:rPr>
                <w:rFonts w:ascii="Verdana" w:hAnsi="Verdana" w:cs="Verdana"/>
                <w:color w:val="000000"/>
                <w:sz w:val="20"/>
                <w:szCs w:val="20"/>
                <w:lang w:eastAsia="en-GB"/>
              </w:rPr>
              <w:t xml:space="preserve">exit </w:t>
            </w:r>
            <w:r w:rsidR="0009623B">
              <w:rPr>
                <w:rFonts w:ascii="Verdana" w:hAnsi="Verdana" w:cs="Verdana"/>
                <w:color w:val="000000"/>
                <w:sz w:val="20"/>
                <w:szCs w:val="20"/>
                <w:lang w:eastAsia="en-GB"/>
              </w:rPr>
              <w:t>will mean.</w:t>
            </w:r>
          </w:p>
          <w:p w14:paraId="20CFBA5A" w14:textId="77777777" w:rsidR="002600E4" w:rsidRPr="002600E4" w:rsidRDefault="002600E4" w:rsidP="00FD3A40">
            <w:pPr>
              <w:rPr>
                <w:rFonts w:ascii="Verdana" w:hAnsi="Verdana" w:cs="Verdana"/>
                <w:color w:val="000000"/>
                <w:sz w:val="10"/>
                <w:szCs w:val="20"/>
                <w:lang w:eastAsia="en-GB"/>
              </w:rPr>
            </w:pPr>
          </w:p>
          <w:p w14:paraId="5C2CA204" w14:textId="77777777" w:rsidR="0009623B" w:rsidRPr="0009623B" w:rsidRDefault="0009623B" w:rsidP="00FD3A40">
            <w:pPr>
              <w:rPr>
                <w:rFonts w:ascii="Verdana" w:hAnsi="Verdana" w:cs="Verdana"/>
                <w:color w:val="000000"/>
                <w:sz w:val="6"/>
                <w:szCs w:val="20"/>
                <w:lang w:eastAsia="en-GB"/>
              </w:rPr>
            </w:pPr>
          </w:p>
          <w:p w14:paraId="37506738" w14:textId="6F746FB6" w:rsidR="0009623B" w:rsidRDefault="0009623B" w:rsidP="00FD3A40">
            <w:pPr>
              <w:rPr>
                <w:rFonts w:ascii="Verdana" w:hAnsi="Verdana" w:cs="Verdana"/>
                <w:color w:val="000000"/>
                <w:sz w:val="20"/>
                <w:szCs w:val="20"/>
                <w:lang w:eastAsia="en-GB"/>
              </w:rPr>
            </w:pPr>
            <w:r>
              <w:rPr>
                <w:rFonts w:ascii="Verdana" w:hAnsi="Verdana" w:cs="Verdana"/>
                <w:color w:val="000000"/>
                <w:sz w:val="20"/>
                <w:szCs w:val="20"/>
                <w:lang w:eastAsia="en-GB"/>
              </w:rPr>
              <w:t xml:space="preserve">But how prepared are councils currently? And are they fully aware </w:t>
            </w:r>
            <w:r w:rsidR="00325783">
              <w:rPr>
                <w:rFonts w:ascii="Verdana" w:hAnsi="Verdana" w:cs="Verdana"/>
                <w:color w:val="000000"/>
                <w:sz w:val="20"/>
                <w:szCs w:val="20"/>
                <w:lang w:eastAsia="en-GB"/>
              </w:rPr>
              <w:t xml:space="preserve">and </w:t>
            </w:r>
            <w:r w:rsidR="008E3A3C">
              <w:rPr>
                <w:rFonts w:ascii="Verdana" w:hAnsi="Verdana" w:cs="Verdana"/>
                <w:color w:val="000000"/>
                <w:sz w:val="20"/>
                <w:szCs w:val="20"/>
                <w:lang w:eastAsia="en-GB"/>
              </w:rPr>
              <w:t>ready</w:t>
            </w:r>
            <w:r w:rsidR="00325783">
              <w:rPr>
                <w:rFonts w:ascii="Verdana" w:hAnsi="Verdana" w:cs="Verdana"/>
                <w:color w:val="000000"/>
                <w:sz w:val="20"/>
                <w:szCs w:val="20"/>
                <w:lang w:eastAsia="en-GB"/>
              </w:rPr>
              <w:t xml:space="preserve"> for the </w:t>
            </w:r>
            <w:r w:rsidR="002600E4">
              <w:rPr>
                <w:rFonts w:ascii="Verdana" w:hAnsi="Verdana" w:cs="Verdana"/>
                <w:color w:val="000000"/>
                <w:sz w:val="20"/>
                <w:szCs w:val="20"/>
                <w:lang w:eastAsia="en-GB"/>
              </w:rPr>
              <w:t>financial, legal</w:t>
            </w:r>
            <w:r>
              <w:rPr>
                <w:rFonts w:ascii="Verdana" w:hAnsi="Verdana" w:cs="Verdana"/>
                <w:color w:val="000000"/>
                <w:sz w:val="20"/>
                <w:szCs w:val="20"/>
                <w:lang w:eastAsia="en-GB"/>
              </w:rPr>
              <w:t>, operational</w:t>
            </w:r>
            <w:r w:rsidR="008E3A3C">
              <w:rPr>
                <w:rFonts w:ascii="Verdana" w:hAnsi="Verdana" w:cs="Verdana"/>
                <w:color w:val="000000"/>
                <w:sz w:val="20"/>
                <w:szCs w:val="20"/>
                <w:lang w:eastAsia="en-GB"/>
              </w:rPr>
              <w:t xml:space="preserve"> and </w:t>
            </w:r>
            <w:r w:rsidR="007A5FB0">
              <w:rPr>
                <w:rFonts w:ascii="Verdana" w:hAnsi="Verdana" w:cs="Verdana"/>
                <w:color w:val="000000"/>
                <w:sz w:val="20"/>
                <w:szCs w:val="20"/>
                <w:lang w:eastAsia="en-GB"/>
              </w:rPr>
              <w:t xml:space="preserve">staffing (immigration impact) </w:t>
            </w:r>
            <w:r w:rsidR="00325783">
              <w:rPr>
                <w:rFonts w:ascii="Verdana" w:hAnsi="Verdana" w:cs="Verdana"/>
                <w:color w:val="000000"/>
                <w:sz w:val="20"/>
                <w:szCs w:val="20"/>
                <w:lang w:eastAsia="en-GB"/>
              </w:rPr>
              <w:t xml:space="preserve">outcome </w:t>
            </w:r>
            <w:r>
              <w:rPr>
                <w:rFonts w:ascii="Verdana" w:hAnsi="Verdana" w:cs="Verdana"/>
                <w:color w:val="000000"/>
                <w:sz w:val="20"/>
                <w:szCs w:val="20"/>
                <w:lang w:eastAsia="en-GB"/>
              </w:rPr>
              <w:t>that Brexit is likely to bring?</w:t>
            </w:r>
          </w:p>
          <w:p w14:paraId="22949B2C" w14:textId="77777777" w:rsidR="0009623B" w:rsidRPr="0009623B" w:rsidRDefault="0009623B" w:rsidP="0009623B">
            <w:pPr>
              <w:rPr>
                <w:sz w:val="14"/>
                <w:lang w:val="en-US"/>
              </w:rPr>
            </w:pPr>
          </w:p>
        </w:tc>
      </w:tr>
      <w:tr w:rsidR="00884C8F" w:rsidRPr="008D0A8C" w14:paraId="79A70510" w14:textId="77777777" w:rsidTr="00E92077">
        <w:trPr>
          <w:cantSplit/>
          <w:trHeight w:val="370"/>
        </w:trPr>
        <w:tc>
          <w:tcPr>
            <w:tcW w:w="1793" w:type="dxa"/>
          </w:tcPr>
          <w:p w14:paraId="5516BC39" w14:textId="77777777" w:rsidR="00884C8F" w:rsidRPr="008D0A8C" w:rsidRDefault="00884C8F" w:rsidP="00356379">
            <w:pPr>
              <w:spacing w:before="120"/>
              <w:jc w:val="center"/>
              <w:rPr>
                <w:rFonts w:ascii="Verdana" w:hAnsi="Verdana"/>
                <w:sz w:val="20"/>
                <w:szCs w:val="20"/>
              </w:rPr>
            </w:pPr>
            <w:r w:rsidRPr="008D0A8C">
              <w:rPr>
                <w:rFonts w:ascii="Verdana" w:hAnsi="Verdana"/>
                <w:sz w:val="20"/>
                <w:szCs w:val="20"/>
              </w:rPr>
              <w:t>09.</w:t>
            </w:r>
            <w:r w:rsidR="00356379" w:rsidRPr="008D0A8C">
              <w:rPr>
                <w:rFonts w:ascii="Verdana" w:hAnsi="Verdana"/>
                <w:sz w:val="20"/>
                <w:szCs w:val="20"/>
              </w:rPr>
              <w:t>15</w:t>
            </w:r>
            <w:r w:rsidRPr="008D0A8C">
              <w:rPr>
                <w:rFonts w:ascii="Verdana" w:hAnsi="Verdana"/>
                <w:sz w:val="20"/>
                <w:szCs w:val="20"/>
              </w:rPr>
              <w:t xml:space="preserve"> – 10.00</w:t>
            </w:r>
          </w:p>
        </w:tc>
        <w:tc>
          <w:tcPr>
            <w:tcW w:w="9023" w:type="dxa"/>
          </w:tcPr>
          <w:p w14:paraId="643FAB99" w14:textId="77777777" w:rsidR="007B0B57" w:rsidRPr="00B94A10" w:rsidRDefault="00084935" w:rsidP="00B94A10">
            <w:pPr>
              <w:pStyle w:val="Heading9"/>
              <w:spacing w:before="120"/>
              <w:jc w:val="center"/>
              <w:rPr>
                <w:rFonts w:ascii="Verdana" w:hAnsi="Verdana"/>
                <w:b w:val="0"/>
              </w:rPr>
            </w:pPr>
            <w:r w:rsidRPr="00B94A10">
              <w:rPr>
                <w:rFonts w:ascii="Verdana" w:hAnsi="Verdana"/>
                <w:b w:val="0"/>
                <w:i w:val="0"/>
                <w:color w:val="000000"/>
              </w:rPr>
              <w:t>Registration and Refreshments</w:t>
            </w:r>
          </w:p>
        </w:tc>
      </w:tr>
      <w:tr w:rsidR="00884C8F" w:rsidRPr="008D0A8C" w14:paraId="0C2DF0B9" w14:textId="77777777" w:rsidTr="00E92077">
        <w:trPr>
          <w:cantSplit/>
          <w:trHeight w:val="587"/>
        </w:trPr>
        <w:tc>
          <w:tcPr>
            <w:tcW w:w="1793" w:type="dxa"/>
          </w:tcPr>
          <w:p w14:paraId="177A3A04" w14:textId="77777777" w:rsidR="007B0B57" w:rsidRPr="008D0A8C" w:rsidRDefault="00884C8F" w:rsidP="00023AC3">
            <w:pPr>
              <w:spacing w:before="120"/>
              <w:jc w:val="center"/>
              <w:rPr>
                <w:rFonts w:ascii="Verdana" w:hAnsi="Verdana"/>
                <w:sz w:val="20"/>
                <w:szCs w:val="20"/>
              </w:rPr>
            </w:pPr>
            <w:r w:rsidRPr="008D0A8C">
              <w:rPr>
                <w:rFonts w:ascii="Verdana" w:hAnsi="Verdana"/>
                <w:sz w:val="20"/>
                <w:szCs w:val="20"/>
              </w:rPr>
              <w:t>10.00 – 1</w:t>
            </w:r>
            <w:r w:rsidR="009C6173" w:rsidRPr="008D0A8C">
              <w:rPr>
                <w:rFonts w:ascii="Verdana" w:hAnsi="Verdana"/>
                <w:sz w:val="20"/>
                <w:szCs w:val="20"/>
              </w:rPr>
              <w:t>0</w:t>
            </w:r>
            <w:r w:rsidRPr="008D0A8C">
              <w:rPr>
                <w:rFonts w:ascii="Verdana" w:hAnsi="Verdana"/>
                <w:sz w:val="20"/>
                <w:szCs w:val="20"/>
              </w:rPr>
              <w:t>.</w:t>
            </w:r>
            <w:r w:rsidR="00023AC3" w:rsidRPr="008D0A8C">
              <w:rPr>
                <w:rFonts w:ascii="Verdana" w:hAnsi="Verdana"/>
                <w:sz w:val="20"/>
                <w:szCs w:val="20"/>
              </w:rPr>
              <w:t>10</w:t>
            </w:r>
          </w:p>
        </w:tc>
        <w:tc>
          <w:tcPr>
            <w:tcW w:w="9023" w:type="dxa"/>
          </w:tcPr>
          <w:p w14:paraId="47106107" w14:textId="77777777" w:rsidR="0009623B" w:rsidRPr="008D0A8C" w:rsidRDefault="0009623B" w:rsidP="00A92B66">
            <w:pPr>
              <w:pStyle w:val="BodyText3"/>
              <w:ind w:left="-11"/>
              <w:rPr>
                <w:rFonts w:ascii="Verdana" w:hAnsi="Verdana" w:cs="Arial"/>
                <w:sz w:val="12"/>
                <w:szCs w:val="20"/>
                <w:lang w:val="en-GB"/>
              </w:rPr>
            </w:pPr>
          </w:p>
          <w:p w14:paraId="5A671E83" w14:textId="77777777" w:rsidR="00884C8F" w:rsidRPr="00B94A10" w:rsidRDefault="000E0F01" w:rsidP="00A92B66">
            <w:pPr>
              <w:pStyle w:val="BodyText3"/>
              <w:ind w:left="-11"/>
              <w:rPr>
                <w:rFonts w:ascii="Verdana" w:hAnsi="Verdana" w:cs="Arial"/>
                <w:szCs w:val="22"/>
                <w:lang w:val="en-GB"/>
              </w:rPr>
            </w:pPr>
            <w:r w:rsidRPr="00B94A10">
              <w:rPr>
                <w:rFonts w:ascii="Verdana" w:hAnsi="Verdana" w:cs="Arial"/>
                <w:szCs w:val="22"/>
                <w:lang w:val="en-GB"/>
              </w:rPr>
              <w:t>Welcome</w:t>
            </w:r>
            <w:r w:rsidR="0009623B" w:rsidRPr="00B94A10">
              <w:rPr>
                <w:rFonts w:ascii="Verdana" w:hAnsi="Verdana" w:cs="Arial"/>
                <w:szCs w:val="22"/>
                <w:lang w:val="en-GB"/>
              </w:rPr>
              <w:t xml:space="preserve">. Introductions and an overview of the day ahead. </w:t>
            </w:r>
          </w:p>
          <w:p w14:paraId="410A60AE" w14:textId="77777777" w:rsidR="0009623B" w:rsidRPr="008E610C" w:rsidRDefault="0009623B">
            <w:pPr>
              <w:pStyle w:val="BodyText3"/>
              <w:ind w:left="-11"/>
              <w:jc w:val="left"/>
              <w:rPr>
                <w:rFonts w:ascii="Verdana" w:hAnsi="Verdana" w:cs="Arial"/>
                <w:sz w:val="14"/>
                <w:szCs w:val="20"/>
                <w:lang w:val="en-GB"/>
              </w:rPr>
            </w:pPr>
          </w:p>
          <w:p w14:paraId="462BCBED" w14:textId="77777777" w:rsidR="00FF7258" w:rsidRPr="008D0A8C" w:rsidRDefault="005E59FF">
            <w:pPr>
              <w:pStyle w:val="BodyText3"/>
              <w:ind w:left="-11"/>
              <w:jc w:val="left"/>
              <w:rPr>
                <w:rFonts w:ascii="Verdana" w:hAnsi="Verdana" w:cs="Arial"/>
                <w:color w:val="7030A0"/>
                <w:sz w:val="20"/>
                <w:szCs w:val="20"/>
                <w:lang w:val="en-GB"/>
              </w:rPr>
            </w:pPr>
            <w:r w:rsidRPr="008D0A8C">
              <w:rPr>
                <w:rFonts w:ascii="Verdana" w:hAnsi="Verdana" w:cs="Arial"/>
                <w:color w:val="7030A0"/>
                <w:sz w:val="20"/>
                <w:szCs w:val="20"/>
                <w:lang w:val="en-GB"/>
              </w:rPr>
              <w:t>Cliff Dalton</w:t>
            </w:r>
            <w:r w:rsidR="0027015A" w:rsidRPr="008D0A8C">
              <w:rPr>
                <w:rFonts w:ascii="Verdana" w:hAnsi="Verdana" w:cs="Arial"/>
                <w:color w:val="7030A0"/>
                <w:sz w:val="20"/>
                <w:szCs w:val="20"/>
                <w:lang w:val="en-GB"/>
              </w:rPr>
              <w:t xml:space="preserve">, Head of </w:t>
            </w:r>
            <w:r w:rsidR="007965E8" w:rsidRPr="008D0A8C">
              <w:rPr>
                <w:rFonts w:ascii="Verdana" w:hAnsi="Verdana" w:cs="Arial"/>
                <w:color w:val="7030A0"/>
                <w:sz w:val="20"/>
                <w:szCs w:val="20"/>
                <w:lang w:val="en-GB"/>
              </w:rPr>
              <w:t>CIPFA</w:t>
            </w:r>
            <w:r w:rsidR="008D0A8C" w:rsidRPr="008D0A8C">
              <w:rPr>
                <w:rFonts w:ascii="Verdana" w:hAnsi="Verdana" w:cs="Arial"/>
                <w:color w:val="7030A0"/>
                <w:sz w:val="20"/>
                <w:szCs w:val="20"/>
                <w:lang w:val="en-GB"/>
              </w:rPr>
              <w:t>’s Advisory</w:t>
            </w:r>
            <w:r w:rsidR="00A907D0" w:rsidRPr="008D0A8C">
              <w:rPr>
                <w:rFonts w:ascii="Verdana" w:hAnsi="Verdana" w:cs="Arial"/>
                <w:color w:val="7030A0"/>
                <w:sz w:val="20"/>
                <w:szCs w:val="20"/>
                <w:lang w:val="en-GB"/>
              </w:rPr>
              <w:t xml:space="preserve"> N</w:t>
            </w:r>
            <w:r w:rsidR="007965E8" w:rsidRPr="008D0A8C">
              <w:rPr>
                <w:rFonts w:ascii="Verdana" w:hAnsi="Verdana" w:cs="Arial"/>
                <w:color w:val="7030A0"/>
                <w:sz w:val="20"/>
                <w:szCs w:val="20"/>
                <w:lang w:val="en-GB"/>
              </w:rPr>
              <w:t>etworks</w:t>
            </w:r>
            <w:r w:rsidRPr="008D0A8C">
              <w:rPr>
                <w:rFonts w:ascii="Verdana" w:hAnsi="Verdana" w:cs="Arial"/>
                <w:color w:val="7030A0"/>
                <w:sz w:val="20"/>
                <w:szCs w:val="20"/>
                <w:lang w:val="en-GB"/>
              </w:rPr>
              <w:t xml:space="preserve"> </w:t>
            </w:r>
          </w:p>
          <w:p w14:paraId="193B1F56" w14:textId="77777777" w:rsidR="004C0A3B" w:rsidRPr="008D0A8C" w:rsidRDefault="004C0A3B">
            <w:pPr>
              <w:pStyle w:val="BodyText3"/>
              <w:ind w:left="-11"/>
              <w:jc w:val="left"/>
              <w:rPr>
                <w:rFonts w:ascii="Verdana" w:hAnsi="Verdana" w:cs="Arial"/>
                <w:color w:val="0000FF"/>
                <w:sz w:val="10"/>
                <w:szCs w:val="20"/>
                <w:lang w:val="en-GB"/>
              </w:rPr>
            </w:pPr>
          </w:p>
        </w:tc>
      </w:tr>
      <w:tr w:rsidR="007713FB" w:rsidRPr="008D0A8C" w14:paraId="580230BD" w14:textId="77777777" w:rsidTr="00023AC3">
        <w:trPr>
          <w:cantSplit/>
          <w:trHeight w:val="731"/>
        </w:trPr>
        <w:tc>
          <w:tcPr>
            <w:tcW w:w="1793" w:type="dxa"/>
          </w:tcPr>
          <w:p w14:paraId="3001EBE5" w14:textId="60B7322D" w:rsidR="004C0A3B" w:rsidRPr="008D0A8C" w:rsidRDefault="00620159" w:rsidP="007A5FB0">
            <w:pPr>
              <w:pStyle w:val="Header"/>
              <w:spacing w:before="120"/>
              <w:jc w:val="center"/>
              <w:rPr>
                <w:rFonts w:ascii="Verdana" w:hAnsi="Verdana"/>
                <w:sz w:val="20"/>
                <w:szCs w:val="20"/>
              </w:rPr>
            </w:pPr>
            <w:r w:rsidRPr="008D0A8C">
              <w:rPr>
                <w:rFonts w:ascii="Verdana" w:hAnsi="Verdana"/>
                <w:sz w:val="20"/>
                <w:szCs w:val="20"/>
              </w:rPr>
              <w:t>1</w:t>
            </w:r>
            <w:r w:rsidR="006415AE" w:rsidRPr="008D0A8C">
              <w:rPr>
                <w:rFonts w:ascii="Verdana" w:hAnsi="Verdana"/>
                <w:sz w:val="20"/>
                <w:szCs w:val="20"/>
              </w:rPr>
              <w:t>0.</w:t>
            </w:r>
            <w:r w:rsidR="008D08D1">
              <w:rPr>
                <w:rFonts w:ascii="Verdana" w:hAnsi="Verdana"/>
                <w:sz w:val="20"/>
                <w:szCs w:val="20"/>
              </w:rPr>
              <w:t>1</w:t>
            </w:r>
            <w:r w:rsidR="009C4C29">
              <w:rPr>
                <w:rFonts w:ascii="Verdana" w:hAnsi="Verdana"/>
                <w:sz w:val="20"/>
                <w:szCs w:val="20"/>
              </w:rPr>
              <w:t>0</w:t>
            </w:r>
            <w:r w:rsidR="006415AE" w:rsidRPr="008D0A8C">
              <w:rPr>
                <w:rFonts w:ascii="Verdana" w:hAnsi="Verdana"/>
                <w:sz w:val="20"/>
                <w:szCs w:val="20"/>
              </w:rPr>
              <w:t xml:space="preserve"> – </w:t>
            </w:r>
            <w:r w:rsidR="007713FB" w:rsidRPr="008D0A8C">
              <w:rPr>
                <w:rFonts w:ascii="Verdana" w:hAnsi="Verdana"/>
                <w:sz w:val="20"/>
                <w:szCs w:val="20"/>
              </w:rPr>
              <w:t>1</w:t>
            </w:r>
            <w:r w:rsidR="00625E87" w:rsidRPr="008D0A8C">
              <w:rPr>
                <w:rFonts w:ascii="Verdana" w:hAnsi="Verdana"/>
                <w:sz w:val="20"/>
                <w:szCs w:val="20"/>
              </w:rPr>
              <w:t>1.</w:t>
            </w:r>
            <w:r w:rsidR="009C4C29">
              <w:rPr>
                <w:rFonts w:ascii="Verdana" w:hAnsi="Verdana"/>
                <w:sz w:val="20"/>
                <w:szCs w:val="20"/>
              </w:rPr>
              <w:t>1</w:t>
            </w:r>
            <w:r w:rsidR="007A5FB0">
              <w:rPr>
                <w:rFonts w:ascii="Verdana" w:hAnsi="Verdana"/>
                <w:sz w:val="20"/>
                <w:szCs w:val="20"/>
              </w:rPr>
              <w:t>0</w:t>
            </w:r>
          </w:p>
        </w:tc>
        <w:tc>
          <w:tcPr>
            <w:tcW w:w="9023" w:type="dxa"/>
          </w:tcPr>
          <w:p w14:paraId="54C387DB" w14:textId="77777777" w:rsidR="008D0A8C" w:rsidRPr="008D08D1" w:rsidRDefault="008D0A8C" w:rsidP="00023AC3">
            <w:pPr>
              <w:rPr>
                <w:rFonts w:ascii="Verdana" w:hAnsi="Verdana" w:cs="Consolas"/>
                <w:sz w:val="10"/>
                <w:szCs w:val="20"/>
              </w:rPr>
            </w:pPr>
          </w:p>
          <w:p w14:paraId="6C3FCA53" w14:textId="2EC67C13" w:rsidR="004C0A3B" w:rsidRPr="00325783" w:rsidRDefault="00854C5A" w:rsidP="00023AC3">
            <w:pPr>
              <w:rPr>
                <w:rFonts w:ascii="Verdana" w:hAnsi="Verdana" w:cs="Consolas"/>
                <w:szCs w:val="20"/>
              </w:rPr>
            </w:pPr>
            <w:r w:rsidRPr="00325783">
              <w:rPr>
                <w:rFonts w:ascii="Verdana" w:hAnsi="Verdana" w:cs="Consolas"/>
                <w:szCs w:val="20"/>
              </w:rPr>
              <w:t xml:space="preserve">Be clear on </w:t>
            </w:r>
            <w:r w:rsidR="008D0A8C" w:rsidRPr="00325783">
              <w:rPr>
                <w:rFonts w:ascii="Verdana" w:hAnsi="Verdana" w:cs="Consolas"/>
                <w:szCs w:val="20"/>
              </w:rPr>
              <w:t>the e</w:t>
            </w:r>
            <w:r w:rsidR="00023AC3" w:rsidRPr="00325783">
              <w:rPr>
                <w:rFonts w:ascii="Verdana" w:hAnsi="Verdana" w:cs="Consolas"/>
                <w:szCs w:val="20"/>
              </w:rPr>
              <w:t xml:space="preserve">conomic implications </w:t>
            </w:r>
            <w:r w:rsidR="008D0A8C" w:rsidRPr="00325783">
              <w:rPr>
                <w:rFonts w:ascii="Verdana" w:hAnsi="Verdana" w:cs="Consolas"/>
                <w:szCs w:val="20"/>
              </w:rPr>
              <w:t>of Brexit</w:t>
            </w:r>
            <w:r w:rsidR="002600E4" w:rsidRPr="00325783">
              <w:rPr>
                <w:rFonts w:ascii="Verdana" w:hAnsi="Verdana" w:cs="Consolas"/>
                <w:szCs w:val="20"/>
              </w:rPr>
              <w:t xml:space="preserve">: </w:t>
            </w:r>
            <w:r w:rsidRPr="00325783">
              <w:rPr>
                <w:rFonts w:ascii="Verdana" w:hAnsi="Verdana" w:cs="Consolas"/>
                <w:szCs w:val="20"/>
              </w:rPr>
              <w:t xml:space="preserve">separating </w:t>
            </w:r>
            <w:r w:rsidR="00F16BEE" w:rsidRPr="00325783">
              <w:rPr>
                <w:rFonts w:ascii="Verdana" w:hAnsi="Verdana" w:cs="Consolas"/>
                <w:szCs w:val="20"/>
              </w:rPr>
              <w:t xml:space="preserve">the </w:t>
            </w:r>
            <w:r w:rsidRPr="00325783">
              <w:rPr>
                <w:rFonts w:ascii="Verdana" w:hAnsi="Verdana" w:cs="Consolas"/>
                <w:szCs w:val="20"/>
              </w:rPr>
              <w:t>fact</w:t>
            </w:r>
            <w:r w:rsidR="002600E4" w:rsidRPr="00325783">
              <w:rPr>
                <w:rFonts w:ascii="Verdana" w:hAnsi="Verdana" w:cs="Consolas"/>
                <w:szCs w:val="20"/>
              </w:rPr>
              <w:t>s</w:t>
            </w:r>
            <w:r w:rsidRPr="00325783">
              <w:rPr>
                <w:rFonts w:ascii="Verdana" w:hAnsi="Verdana" w:cs="Consolas"/>
                <w:szCs w:val="20"/>
              </w:rPr>
              <w:t xml:space="preserve"> from</w:t>
            </w:r>
            <w:r w:rsidR="00F16BEE" w:rsidRPr="00325783">
              <w:rPr>
                <w:rFonts w:ascii="Verdana" w:hAnsi="Verdana" w:cs="Consolas"/>
                <w:szCs w:val="20"/>
              </w:rPr>
              <w:t xml:space="preserve"> </w:t>
            </w:r>
            <w:r w:rsidR="00F16BEE" w:rsidRPr="00325783">
              <w:rPr>
                <w:rFonts w:ascii="Verdana" w:hAnsi="Verdana" w:cs="Consolas"/>
                <w:i/>
                <w:szCs w:val="20"/>
              </w:rPr>
              <w:t>project</w:t>
            </w:r>
            <w:r w:rsidRPr="00325783">
              <w:rPr>
                <w:rFonts w:ascii="Verdana" w:hAnsi="Verdana" w:cs="Consolas"/>
                <w:szCs w:val="20"/>
              </w:rPr>
              <w:t xml:space="preserve"> </w:t>
            </w:r>
            <w:r w:rsidR="002600E4" w:rsidRPr="00325783">
              <w:rPr>
                <w:rFonts w:ascii="Verdana" w:hAnsi="Verdana" w:cs="Consolas"/>
                <w:szCs w:val="20"/>
              </w:rPr>
              <w:t>fear</w:t>
            </w:r>
            <w:r w:rsidR="00F16BEE" w:rsidRPr="00325783">
              <w:rPr>
                <w:rFonts w:ascii="Verdana" w:hAnsi="Verdana" w:cs="Consolas"/>
                <w:szCs w:val="20"/>
              </w:rPr>
              <w:t>.</w:t>
            </w:r>
          </w:p>
          <w:p w14:paraId="6641D653" w14:textId="77777777" w:rsidR="008D0A8C" w:rsidRPr="00325783" w:rsidRDefault="008D0A8C" w:rsidP="00023AC3">
            <w:pPr>
              <w:rPr>
                <w:rFonts w:ascii="Verdana" w:hAnsi="Verdana" w:cs="Consolas"/>
                <w:sz w:val="16"/>
                <w:szCs w:val="20"/>
              </w:rPr>
            </w:pPr>
          </w:p>
          <w:p w14:paraId="06C817E1" w14:textId="4E62E8FB" w:rsidR="00C30332" w:rsidRPr="00325783" w:rsidRDefault="008D0A8C" w:rsidP="00C30332">
            <w:pPr>
              <w:rPr>
                <w:rFonts w:ascii="Verdana" w:hAnsi="Verdana"/>
                <w:sz w:val="20"/>
                <w:szCs w:val="20"/>
              </w:rPr>
            </w:pPr>
            <w:r w:rsidRPr="00325783">
              <w:rPr>
                <w:rFonts w:ascii="Verdana" w:hAnsi="Verdana" w:cs="Consolas"/>
                <w:sz w:val="20"/>
                <w:szCs w:val="20"/>
              </w:rPr>
              <w:t xml:space="preserve">Whether you were a </w:t>
            </w:r>
            <w:r w:rsidRPr="00325783">
              <w:rPr>
                <w:rFonts w:ascii="Verdana" w:hAnsi="Verdana" w:cs="Consolas"/>
                <w:i/>
                <w:sz w:val="20"/>
                <w:szCs w:val="20"/>
              </w:rPr>
              <w:t>leaver</w:t>
            </w:r>
            <w:r w:rsidRPr="00325783">
              <w:rPr>
                <w:rFonts w:ascii="Verdana" w:hAnsi="Verdana" w:cs="Consolas"/>
                <w:sz w:val="20"/>
                <w:szCs w:val="20"/>
              </w:rPr>
              <w:t xml:space="preserve"> or </w:t>
            </w:r>
            <w:r w:rsidRPr="00325783">
              <w:rPr>
                <w:rFonts w:ascii="Verdana" w:hAnsi="Verdana" w:cs="Consolas"/>
                <w:i/>
                <w:sz w:val="20"/>
                <w:szCs w:val="20"/>
              </w:rPr>
              <w:t>remainer</w:t>
            </w:r>
            <w:r w:rsidR="002600E4" w:rsidRPr="00325783">
              <w:rPr>
                <w:rFonts w:ascii="Verdana" w:hAnsi="Verdana" w:cs="Consolas"/>
                <w:i/>
                <w:sz w:val="20"/>
                <w:szCs w:val="20"/>
              </w:rPr>
              <w:t xml:space="preserve"> </w:t>
            </w:r>
            <w:r w:rsidR="002600E4" w:rsidRPr="00325783">
              <w:rPr>
                <w:rFonts w:ascii="Verdana" w:hAnsi="Verdana" w:cs="Consolas"/>
                <w:sz w:val="20"/>
                <w:szCs w:val="20"/>
              </w:rPr>
              <w:t>in the 2016 referendum</w:t>
            </w:r>
            <w:r w:rsidRPr="00325783">
              <w:rPr>
                <w:rFonts w:ascii="Verdana" w:hAnsi="Verdana" w:cs="Consolas"/>
                <w:sz w:val="20"/>
                <w:szCs w:val="20"/>
              </w:rPr>
              <w:t xml:space="preserve">, it’s fair to say that </w:t>
            </w:r>
            <w:r w:rsidR="00650F4D" w:rsidRPr="00325783">
              <w:rPr>
                <w:rFonts w:ascii="Verdana" w:hAnsi="Verdana" w:cs="Consolas"/>
                <w:sz w:val="20"/>
                <w:szCs w:val="20"/>
              </w:rPr>
              <w:t xml:space="preserve">you will be </w:t>
            </w:r>
            <w:r w:rsidRPr="00325783">
              <w:rPr>
                <w:rFonts w:ascii="Verdana" w:hAnsi="Verdana" w:cs="Consolas"/>
                <w:sz w:val="20"/>
                <w:szCs w:val="20"/>
              </w:rPr>
              <w:t xml:space="preserve">expecting some form of impact on UK PLC with regards </w:t>
            </w:r>
            <w:r w:rsidR="002600E4" w:rsidRPr="00325783">
              <w:rPr>
                <w:rFonts w:ascii="Verdana" w:hAnsi="Verdana" w:cs="Consolas"/>
                <w:sz w:val="20"/>
                <w:szCs w:val="20"/>
              </w:rPr>
              <w:t xml:space="preserve">an </w:t>
            </w:r>
            <w:r w:rsidRPr="00325783">
              <w:rPr>
                <w:rFonts w:ascii="Verdana" w:hAnsi="Verdana" w:cs="Consolas"/>
                <w:sz w:val="20"/>
                <w:szCs w:val="20"/>
              </w:rPr>
              <w:t>economic</w:t>
            </w:r>
            <w:r w:rsidR="002600E4" w:rsidRPr="00325783">
              <w:rPr>
                <w:rFonts w:ascii="Verdana" w:hAnsi="Verdana" w:cs="Consolas"/>
                <w:sz w:val="20"/>
                <w:szCs w:val="20"/>
              </w:rPr>
              <w:t>, legal</w:t>
            </w:r>
            <w:r w:rsidR="007A5FB0">
              <w:rPr>
                <w:rFonts w:ascii="Verdana" w:hAnsi="Verdana" w:cs="Consolas"/>
                <w:sz w:val="20"/>
                <w:szCs w:val="20"/>
              </w:rPr>
              <w:t xml:space="preserve">, staffing and other </w:t>
            </w:r>
            <w:r w:rsidR="002600E4" w:rsidRPr="00325783">
              <w:rPr>
                <w:rFonts w:ascii="Verdana" w:hAnsi="Verdana" w:cs="Consolas"/>
                <w:sz w:val="20"/>
                <w:szCs w:val="20"/>
              </w:rPr>
              <w:t>operational outcome</w:t>
            </w:r>
            <w:r w:rsidR="007A5FB0">
              <w:rPr>
                <w:rFonts w:ascii="Verdana" w:hAnsi="Verdana" w:cs="Consolas"/>
                <w:sz w:val="20"/>
                <w:szCs w:val="20"/>
              </w:rPr>
              <w:t>s</w:t>
            </w:r>
            <w:r w:rsidR="002600E4" w:rsidRPr="00325783">
              <w:rPr>
                <w:rFonts w:ascii="Verdana" w:hAnsi="Verdana" w:cs="Consolas"/>
                <w:sz w:val="20"/>
                <w:szCs w:val="20"/>
              </w:rPr>
              <w:t>.</w:t>
            </w:r>
            <w:r w:rsidRPr="00325783">
              <w:rPr>
                <w:rFonts w:ascii="Verdana" w:hAnsi="Verdana" w:cs="Consolas"/>
                <w:sz w:val="20"/>
                <w:szCs w:val="20"/>
              </w:rPr>
              <w:t xml:space="preserve"> </w:t>
            </w:r>
          </w:p>
          <w:p w14:paraId="56D13B5D" w14:textId="77777777" w:rsidR="00B41CEE" w:rsidRPr="007A5FB0" w:rsidRDefault="00B41CEE" w:rsidP="00C30332">
            <w:pPr>
              <w:rPr>
                <w:rFonts w:ascii="Verdana" w:hAnsi="Verdana"/>
                <w:sz w:val="12"/>
                <w:szCs w:val="20"/>
              </w:rPr>
            </w:pPr>
          </w:p>
          <w:p w14:paraId="5D1E7708" w14:textId="23A5F90C" w:rsidR="00C30332" w:rsidRPr="00325783" w:rsidRDefault="007E12CC" w:rsidP="00C30332">
            <w:pPr>
              <w:rPr>
                <w:rFonts w:ascii="Verdana" w:hAnsi="Verdana"/>
                <w:sz w:val="20"/>
                <w:szCs w:val="20"/>
              </w:rPr>
            </w:pPr>
            <w:r w:rsidRPr="00325783">
              <w:rPr>
                <w:rFonts w:ascii="Verdana" w:hAnsi="Verdana"/>
                <w:sz w:val="20"/>
                <w:szCs w:val="20"/>
              </w:rPr>
              <w:t>W</w:t>
            </w:r>
            <w:r w:rsidR="00C30332" w:rsidRPr="00325783">
              <w:rPr>
                <w:rFonts w:ascii="Verdana" w:hAnsi="Verdana"/>
                <w:sz w:val="20"/>
                <w:szCs w:val="20"/>
              </w:rPr>
              <w:t>e</w:t>
            </w:r>
            <w:r w:rsidRPr="00325783">
              <w:rPr>
                <w:rFonts w:ascii="Verdana" w:hAnsi="Verdana"/>
                <w:sz w:val="20"/>
                <w:szCs w:val="20"/>
              </w:rPr>
              <w:t xml:space="preserve"> are divided not only as a country but also in opinion with regards the </w:t>
            </w:r>
            <w:r w:rsidR="00B41CEE" w:rsidRPr="00325783">
              <w:rPr>
                <w:rFonts w:ascii="Verdana" w:hAnsi="Verdana"/>
                <w:sz w:val="20"/>
                <w:szCs w:val="20"/>
              </w:rPr>
              <w:t xml:space="preserve">likely </w:t>
            </w:r>
            <w:r w:rsidR="007A5FB0">
              <w:rPr>
                <w:rFonts w:ascii="Verdana" w:hAnsi="Verdana"/>
                <w:sz w:val="20"/>
                <w:szCs w:val="20"/>
              </w:rPr>
              <w:t xml:space="preserve">result </w:t>
            </w:r>
            <w:r w:rsidRPr="00325783">
              <w:rPr>
                <w:rFonts w:ascii="Verdana" w:hAnsi="Verdana"/>
                <w:sz w:val="20"/>
                <w:szCs w:val="20"/>
              </w:rPr>
              <w:t>of Brexit</w:t>
            </w:r>
            <w:r w:rsidR="00B41CEE" w:rsidRPr="00325783">
              <w:rPr>
                <w:rFonts w:ascii="Verdana" w:hAnsi="Verdana"/>
                <w:sz w:val="20"/>
                <w:szCs w:val="20"/>
              </w:rPr>
              <w:t xml:space="preserve">, </w:t>
            </w:r>
            <w:r w:rsidR="00C30332" w:rsidRPr="00325783">
              <w:rPr>
                <w:rFonts w:ascii="Verdana" w:hAnsi="Verdana"/>
                <w:sz w:val="20"/>
                <w:szCs w:val="20"/>
              </w:rPr>
              <w:t xml:space="preserve">with </w:t>
            </w:r>
            <w:r w:rsidR="007A5FB0">
              <w:rPr>
                <w:rFonts w:ascii="Verdana" w:hAnsi="Verdana"/>
                <w:sz w:val="20"/>
                <w:szCs w:val="20"/>
              </w:rPr>
              <w:t xml:space="preserve">the </w:t>
            </w:r>
            <w:r w:rsidR="00C30332" w:rsidRPr="00325783">
              <w:rPr>
                <w:rFonts w:ascii="Verdana" w:hAnsi="Verdana"/>
                <w:sz w:val="20"/>
                <w:szCs w:val="20"/>
              </w:rPr>
              <w:t>facts often coming secondary to politics. </w:t>
            </w:r>
          </w:p>
          <w:p w14:paraId="5D715E51" w14:textId="77777777" w:rsidR="00C30332" w:rsidRPr="007A5FB0" w:rsidRDefault="00C30332" w:rsidP="00C30332">
            <w:pPr>
              <w:rPr>
                <w:rFonts w:ascii="Verdana" w:hAnsi="Verdana"/>
                <w:sz w:val="12"/>
                <w:szCs w:val="20"/>
              </w:rPr>
            </w:pPr>
          </w:p>
          <w:p w14:paraId="740DBC98" w14:textId="470DC703" w:rsidR="007E12CC" w:rsidRPr="00325783" w:rsidRDefault="00C30332" w:rsidP="00C30332">
            <w:pPr>
              <w:rPr>
                <w:rFonts w:ascii="Verdana" w:hAnsi="Verdana"/>
                <w:sz w:val="20"/>
                <w:szCs w:val="20"/>
              </w:rPr>
            </w:pPr>
            <w:r w:rsidRPr="00325783">
              <w:rPr>
                <w:rFonts w:ascii="Verdana" w:hAnsi="Verdana"/>
                <w:sz w:val="20"/>
                <w:szCs w:val="20"/>
              </w:rPr>
              <w:t xml:space="preserve">So what will Brexit really mean for the UK? </w:t>
            </w:r>
            <w:r w:rsidR="002600E4" w:rsidRPr="00325783">
              <w:rPr>
                <w:rFonts w:ascii="Verdana" w:hAnsi="Verdana"/>
                <w:sz w:val="20"/>
                <w:szCs w:val="20"/>
              </w:rPr>
              <w:t xml:space="preserve">How will it impact on </w:t>
            </w:r>
            <w:r w:rsidR="007A5FB0">
              <w:rPr>
                <w:rFonts w:ascii="Verdana" w:hAnsi="Verdana"/>
                <w:sz w:val="20"/>
                <w:szCs w:val="20"/>
              </w:rPr>
              <w:t xml:space="preserve">the </w:t>
            </w:r>
            <w:r w:rsidR="002600E4" w:rsidRPr="00325783">
              <w:rPr>
                <w:rFonts w:ascii="Verdana" w:hAnsi="Verdana"/>
                <w:sz w:val="20"/>
                <w:szCs w:val="20"/>
              </w:rPr>
              <w:t>public sector and</w:t>
            </w:r>
            <w:r w:rsidR="007A5FB0">
              <w:rPr>
                <w:rFonts w:ascii="Verdana" w:hAnsi="Verdana"/>
                <w:sz w:val="20"/>
                <w:szCs w:val="20"/>
              </w:rPr>
              <w:t>,</w:t>
            </w:r>
            <w:r w:rsidR="002600E4" w:rsidRPr="00325783">
              <w:rPr>
                <w:rFonts w:ascii="Verdana" w:hAnsi="Verdana"/>
                <w:sz w:val="20"/>
                <w:szCs w:val="20"/>
              </w:rPr>
              <w:t xml:space="preserve"> more specifically, </w:t>
            </w:r>
            <w:r w:rsidR="007E12CC" w:rsidRPr="00325783">
              <w:rPr>
                <w:rFonts w:ascii="Verdana" w:hAnsi="Verdana"/>
                <w:sz w:val="20"/>
                <w:szCs w:val="20"/>
              </w:rPr>
              <w:t xml:space="preserve">local government? </w:t>
            </w:r>
            <w:r w:rsidR="002600E4" w:rsidRPr="00325783">
              <w:rPr>
                <w:rFonts w:ascii="Verdana" w:hAnsi="Verdana"/>
                <w:sz w:val="20"/>
                <w:szCs w:val="20"/>
              </w:rPr>
              <w:t xml:space="preserve">What can </w:t>
            </w:r>
            <w:r w:rsidR="00B94A10" w:rsidRPr="00325783">
              <w:rPr>
                <w:rFonts w:ascii="Verdana" w:hAnsi="Verdana"/>
                <w:sz w:val="20"/>
                <w:szCs w:val="20"/>
              </w:rPr>
              <w:t xml:space="preserve">we </w:t>
            </w:r>
            <w:r w:rsidR="002600E4" w:rsidRPr="00325783">
              <w:rPr>
                <w:rFonts w:ascii="Verdana" w:hAnsi="Verdana"/>
                <w:sz w:val="20"/>
                <w:szCs w:val="20"/>
              </w:rPr>
              <w:t>expected</w:t>
            </w:r>
            <w:r w:rsidR="007A5FB0">
              <w:rPr>
                <w:rFonts w:ascii="Verdana" w:hAnsi="Verdana"/>
                <w:sz w:val="20"/>
                <w:szCs w:val="20"/>
              </w:rPr>
              <w:t xml:space="preserve"> on </w:t>
            </w:r>
            <w:r w:rsidR="007E12CC" w:rsidRPr="00325783">
              <w:rPr>
                <w:rFonts w:ascii="Verdana" w:hAnsi="Verdana"/>
                <w:sz w:val="20"/>
                <w:szCs w:val="20"/>
              </w:rPr>
              <w:t>interest</w:t>
            </w:r>
            <w:r w:rsidRPr="00325783">
              <w:rPr>
                <w:rFonts w:ascii="Verdana" w:hAnsi="Verdana"/>
                <w:sz w:val="20"/>
                <w:szCs w:val="20"/>
              </w:rPr>
              <w:t xml:space="preserve"> rate</w:t>
            </w:r>
            <w:r w:rsidR="00B94A10" w:rsidRPr="00325783">
              <w:rPr>
                <w:rFonts w:ascii="Verdana" w:hAnsi="Verdana"/>
                <w:sz w:val="20"/>
                <w:szCs w:val="20"/>
              </w:rPr>
              <w:t xml:space="preserve"> change</w:t>
            </w:r>
            <w:r w:rsidRPr="00325783">
              <w:rPr>
                <w:rFonts w:ascii="Verdana" w:hAnsi="Verdana"/>
                <w:sz w:val="20"/>
                <w:szCs w:val="20"/>
              </w:rPr>
              <w:t xml:space="preserve">s, inflation, </w:t>
            </w:r>
            <w:r w:rsidR="007A5FB0">
              <w:rPr>
                <w:rFonts w:ascii="Verdana" w:hAnsi="Verdana"/>
                <w:sz w:val="20"/>
                <w:szCs w:val="20"/>
              </w:rPr>
              <w:t xml:space="preserve">business </w:t>
            </w:r>
            <w:r w:rsidRPr="00325783">
              <w:rPr>
                <w:rFonts w:ascii="Verdana" w:hAnsi="Verdana"/>
                <w:sz w:val="20"/>
                <w:szCs w:val="20"/>
              </w:rPr>
              <w:t>growth</w:t>
            </w:r>
            <w:r w:rsidR="00F16BEE" w:rsidRPr="00325783">
              <w:rPr>
                <w:rFonts w:ascii="Verdana" w:hAnsi="Verdana"/>
                <w:sz w:val="20"/>
                <w:szCs w:val="20"/>
              </w:rPr>
              <w:t xml:space="preserve">, </w:t>
            </w:r>
            <w:r w:rsidR="007E12CC" w:rsidRPr="00325783">
              <w:rPr>
                <w:rFonts w:ascii="Verdana" w:hAnsi="Verdana"/>
                <w:sz w:val="20"/>
                <w:szCs w:val="20"/>
              </w:rPr>
              <w:t>investment</w:t>
            </w:r>
            <w:r w:rsidR="00F16BEE" w:rsidRPr="00325783">
              <w:rPr>
                <w:rFonts w:ascii="Verdana" w:hAnsi="Verdana"/>
                <w:sz w:val="20"/>
                <w:szCs w:val="20"/>
              </w:rPr>
              <w:t xml:space="preserve"> and a</w:t>
            </w:r>
            <w:r w:rsidR="007A5FB0">
              <w:rPr>
                <w:rFonts w:ascii="Verdana" w:hAnsi="Verdana"/>
                <w:sz w:val="20"/>
                <w:szCs w:val="20"/>
              </w:rPr>
              <w:t xml:space="preserve"> future funding picture for councils</w:t>
            </w:r>
            <w:r w:rsidR="007E12CC" w:rsidRPr="00325783">
              <w:rPr>
                <w:rFonts w:ascii="Verdana" w:hAnsi="Verdana"/>
                <w:sz w:val="20"/>
                <w:szCs w:val="20"/>
              </w:rPr>
              <w:t>?</w:t>
            </w:r>
            <w:r w:rsidR="002600E4" w:rsidRPr="00325783">
              <w:rPr>
                <w:rFonts w:ascii="Verdana" w:hAnsi="Verdana"/>
                <w:sz w:val="20"/>
                <w:szCs w:val="20"/>
              </w:rPr>
              <w:t xml:space="preserve"> </w:t>
            </w:r>
          </w:p>
          <w:p w14:paraId="6800AD44" w14:textId="77777777" w:rsidR="007E12CC" w:rsidRPr="007A5FB0" w:rsidRDefault="007E12CC" w:rsidP="00C30332">
            <w:pPr>
              <w:rPr>
                <w:rFonts w:ascii="Verdana" w:hAnsi="Verdana"/>
                <w:sz w:val="14"/>
                <w:szCs w:val="20"/>
              </w:rPr>
            </w:pPr>
          </w:p>
          <w:p w14:paraId="58F09812" w14:textId="764E71BF" w:rsidR="008D08D1" w:rsidRPr="00325783" w:rsidRDefault="008D08D1" w:rsidP="00C30332">
            <w:pPr>
              <w:rPr>
                <w:rFonts w:ascii="Verdana" w:hAnsi="Verdana"/>
                <w:sz w:val="20"/>
                <w:szCs w:val="20"/>
              </w:rPr>
            </w:pPr>
            <w:r w:rsidRPr="00325783">
              <w:rPr>
                <w:rFonts w:ascii="Verdana" w:hAnsi="Verdana"/>
                <w:sz w:val="20"/>
                <w:szCs w:val="20"/>
              </w:rPr>
              <w:t xml:space="preserve">Peter Levell and Bob Swarup (Camdor) will share their knowledge, insight and latest research on </w:t>
            </w:r>
            <w:r w:rsidR="00F16BEE" w:rsidRPr="00325783">
              <w:rPr>
                <w:rFonts w:ascii="Verdana" w:hAnsi="Verdana"/>
                <w:sz w:val="20"/>
                <w:szCs w:val="20"/>
              </w:rPr>
              <w:t xml:space="preserve">these </w:t>
            </w:r>
            <w:r w:rsidRPr="00325783">
              <w:rPr>
                <w:rFonts w:ascii="Verdana" w:hAnsi="Verdana"/>
                <w:sz w:val="20"/>
                <w:szCs w:val="20"/>
              </w:rPr>
              <w:t>Brexit</w:t>
            </w:r>
            <w:r w:rsidR="00B94A10" w:rsidRPr="00325783">
              <w:rPr>
                <w:rFonts w:ascii="Verdana" w:hAnsi="Verdana"/>
                <w:sz w:val="20"/>
                <w:szCs w:val="20"/>
              </w:rPr>
              <w:t xml:space="preserve"> </w:t>
            </w:r>
            <w:r w:rsidR="00F16BEE" w:rsidRPr="00325783">
              <w:rPr>
                <w:rFonts w:ascii="Verdana" w:hAnsi="Verdana"/>
                <w:sz w:val="20"/>
                <w:szCs w:val="20"/>
              </w:rPr>
              <w:t>hot topics</w:t>
            </w:r>
            <w:r w:rsidR="007A5FB0">
              <w:rPr>
                <w:rFonts w:ascii="Verdana" w:hAnsi="Verdana"/>
                <w:sz w:val="20"/>
                <w:szCs w:val="20"/>
              </w:rPr>
              <w:t xml:space="preserve">. They </w:t>
            </w:r>
            <w:r w:rsidRPr="00325783">
              <w:rPr>
                <w:rFonts w:ascii="Verdana" w:hAnsi="Verdana"/>
                <w:sz w:val="20"/>
                <w:szCs w:val="20"/>
              </w:rPr>
              <w:t xml:space="preserve">will do so at both a UK wide </w:t>
            </w:r>
            <w:r w:rsidR="00F16BEE" w:rsidRPr="00325783">
              <w:rPr>
                <w:rFonts w:ascii="Verdana" w:hAnsi="Verdana"/>
                <w:sz w:val="20"/>
                <w:szCs w:val="20"/>
              </w:rPr>
              <w:t xml:space="preserve">and </w:t>
            </w:r>
            <w:r w:rsidR="007A5FB0">
              <w:rPr>
                <w:rFonts w:ascii="Verdana" w:hAnsi="Verdana"/>
                <w:sz w:val="20"/>
                <w:szCs w:val="20"/>
              </w:rPr>
              <w:t xml:space="preserve">also a </w:t>
            </w:r>
            <w:r w:rsidR="00F16BEE" w:rsidRPr="00325783">
              <w:rPr>
                <w:rFonts w:ascii="Verdana" w:hAnsi="Verdana"/>
                <w:sz w:val="20"/>
                <w:szCs w:val="20"/>
              </w:rPr>
              <w:t xml:space="preserve">more focused </w:t>
            </w:r>
            <w:r w:rsidRPr="00325783">
              <w:rPr>
                <w:rFonts w:ascii="Verdana" w:hAnsi="Verdana"/>
                <w:sz w:val="20"/>
                <w:szCs w:val="20"/>
              </w:rPr>
              <w:t xml:space="preserve">local government </w:t>
            </w:r>
            <w:r w:rsidR="00CE3A92" w:rsidRPr="00325783">
              <w:rPr>
                <w:rFonts w:ascii="Verdana" w:hAnsi="Verdana"/>
                <w:sz w:val="20"/>
                <w:szCs w:val="20"/>
              </w:rPr>
              <w:t xml:space="preserve">level </w:t>
            </w:r>
            <w:r w:rsidR="007A5FB0">
              <w:rPr>
                <w:rFonts w:ascii="Verdana" w:hAnsi="Verdana"/>
                <w:sz w:val="20"/>
                <w:szCs w:val="20"/>
              </w:rPr>
              <w:t xml:space="preserve">and try to </w:t>
            </w:r>
            <w:r w:rsidR="00CE3A92" w:rsidRPr="00325783">
              <w:rPr>
                <w:rFonts w:ascii="Verdana" w:hAnsi="Verdana"/>
                <w:sz w:val="20"/>
                <w:szCs w:val="20"/>
              </w:rPr>
              <w:t xml:space="preserve">separate the facts </w:t>
            </w:r>
            <w:r w:rsidRPr="00325783">
              <w:rPr>
                <w:rFonts w:ascii="Verdana" w:hAnsi="Verdana"/>
                <w:sz w:val="20"/>
                <w:szCs w:val="20"/>
              </w:rPr>
              <w:t>from</w:t>
            </w:r>
            <w:r w:rsidR="00F16BEE" w:rsidRPr="00325783">
              <w:rPr>
                <w:rFonts w:ascii="Verdana" w:hAnsi="Verdana"/>
                <w:sz w:val="20"/>
                <w:szCs w:val="20"/>
              </w:rPr>
              <w:t xml:space="preserve"> </w:t>
            </w:r>
            <w:r w:rsidR="00B94A10" w:rsidRPr="00325783">
              <w:rPr>
                <w:rFonts w:ascii="Verdana" w:hAnsi="Verdana"/>
                <w:i/>
                <w:sz w:val="20"/>
                <w:szCs w:val="20"/>
              </w:rPr>
              <w:t>project</w:t>
            </w:r>
            <w:r w:rsidR="00B94A10" w:rsidRPr="00325783">
              <w:rPr>
                <w:rFonts w:ascii="Verdana" w:hAnsi="Verdana"/>
                <w:sz w:val="20"/>
                <w:szCs w:val="20"/>
              </w:rPr>
              <w:t xml:space="preserve"> </w:t>
            </w:r>
            <w:r w:rsidRPr="00325783">
              <w:rPr>
                <w:rFonts w:ascii="Verdana" w:hAnsi="Verdana"/>
                <w:sz w:val="20"/>
                <w:szCs w:val="20"/>
              </w:rPr>
              <w:t>fear.</w:t>
            </w:r>
          </w:p>
          <w:p w14:paraId="1881888B" w14:textId="77777777" w:rsidR="008D08D1" w:rsidRPr="00325783" w:rsidRDefault="008D08D1" w:rsidP="00C30332">
            <w:pPr>
              <w:rPr>
                <w:rFonts w:ascii="Verdana" w:hAnsi="Verdana"/>
                <w:sz w:val="12"/>
              </w:rPr>
            </w:pPr>
          </w:p>
          <w:p w14:paraId="0A378983" w14:textId="11F16D30" w:rsidR="00C30332" w:rsidRPr="00325783" w:rsidRDefault="008D08D1" w:rsidP="00023AC3">
            <w:pPr>
              <w:rPr>
                <w:rFonts w:ascii="Verdana" w:hAnsi="Verdana" w:cs="Consolas"/>
                <w:color w:val="7030A0"/>
                <w:sz w:val="16"/>
                <w:szCs w:val="20"/>
              </w:rPr>
            </w:pPr>
            <w:r w:rsidRPr="00325783">
              <w:rPr>
                <w:rFonts w:ascii="Verdana" w:hAnsi="Verdana"/>
                <w:color w:val="7030A0"/>
                <w:sz w:val="20"/>
              </w:rPr>
              <w:t xml:space="preserve">Peter Levell, </w:t>
            </w:r>
            <w:r w:rsidR="00F37B28" w:rsidRPr="00325783">
              <w:rPr>
                <w:rFonts w:ascii="Verdana" w:hAnsi="Verdana"/>
                <w:color w:val="7030A0"/>
                <w:sz w:val="20"/>
              </w:rPr>
              <w:t xml:space="preserve">Senior Research Economist, </w:t>
            </w:r>
            <w:r w:rsidRPr="00325783">
              <w:rPr>
                <w:rFonts w:ascii="Verdana" w:hAnsi="Verdana"/>
                <w:color w:val="7030A0"/>
                <w:sz w:val="20"/>
              </w:rPr>
              <w:t>Institute of Fiscal Studies</w:t>
            </w:r>
          </w:p>
          <w:p w14:paraId="77E03E8B" w14:textId="77777777" w:rsidR="008D0A8C" w:rsidRPr="00325783" w:rsidRDefault="008D0A8C" w:rsidP="008D0A8C">
            <w:pPr>
              <w:rPr>
                <w:rFonts w:ascii="Verdana" w:hAnsi="Verdana"/>
                <w:color w:val="7030A0"/>
                <w:sz w:val="6"/>
              </w:rPr>
            </w:pPr>
          </w:p>
          <w:p w14:paraId="3822AC1C" w14:textId="2F212FA2" w:rsidR="008D0A8C" w:rsidRPr="00325783" w:rsidRDefault="008D0A8C" w:rsidP="008D08D1">
            <w:pPr>
              <w:rPr>
                <w:rFonts w:ascii="Verdana" w:hAnsi="Verdana"/>
                <w:color w:val="7030A0"/>
                <w:sz w:val="20"/>
              </w:rPr>
            </w:pPr>
            <w:r w:rsidRPr="00325783">
              <w:rPr>
                <w:rFonts w:ascii="Verdana" w:hAnsi="Verdana"/>
                <w:color w:val="7030A0"/>
                <w:sz w:val="20"/>
              </w:rPr>
              <w:t>Bob Swarup</w:t>
            </w:r>
            <w:r w:rsidR="008D08D1" w:rsidRPr="00325783">
              <w:rPr>
                <w:rFonts w:ascii="Verdana" w:hAnsi="Verdana"/>
                <w:color w:val="7030A0"/>
                <w:sz w:val="20"/>
              </w:rPr>
              <w:t xml:space="preserve">, </w:t>
            </w:r>
            <w:r w:rsidR="00F37B28" w:rsidRPr="00325783">
              <w:rPr>
                <w:rFonts w:ascii="Verdana" w:hAnsi="Verdana"/>
                <w:color w:val="7030A0"/>
                <w:sz w:val="20"/>
              </w:rPr>
              <w:t xml:space="preserve">Economist and Author, </w:t>
            </w:r>
            <w:r w:rsidR="008D08D1" w:rsidRPr="00325783">
              <w:rPr>
                <w:rFonts w:ascii="Verdana" w:hAnsi="Verdana"/>
                <w:color w:val="7030A0"/>
                <w:sz w:val="20"/>
              </w:rPr>
              <w:t>Camdor</w:t>
            </w:r>
            <w:r w:rsidR="00F37B28" w:rsidRPr="00325783">
              <w:rPr>
                <w:rFonts w:ascii="Verdana" w:hAnsi="Verdana"/>
                <w:color w:val="7030A0"/>
                <w:sz w:val="20"/>
              </w:rPr>
              <w:t>-</w:t>
            </w:r>
            <w:r w:rsidR="008D08D1" w:rsidRPr="00325783">
              <w:rPr>
                <w:rFonts w:ascii="Verdana" w:hAnsi="Verdana"/>
                <w:color w:val="7030A0"/>
                <w:sz w:val="20"/>
              </w:rPr>
              <w:t>Global</w:t>
            </w:r>
          </w:p>
          <w:p w14:paraId="6BBD4B64" w14:textId="5B7F27B2" w:rsidR="008D08D1" w:rsidRPr="008E610C" w:rsidRDefault="008D08D1" w:rsidP="008D08D1">
            <w:pPr>
              <w:rPr>
                <w:rFonts w:ascii="Verdana" w:hAnsi="Verdana" w:cs="Consolas"/>
                <w:sz w:val="14"/>
                <w:szCs w:val="20"/>
              </w:rPr>
            </w:pPr>
          </w:p>
        </w:tc>
      </w:tr>
      <w:tr w:rsidR="004342A9" w:rsidRPr="008D0A8C" w14:paraId="3E4CFD81" w14:textId="77777777" w:rsidTr="00E92077">
        <w:trPr>
          <w:cantSplit/>
          <w:trHeight w:val="332"/>
        </w:trPr>
        <w:tc>
          <w:tcPr>
            <w:tcW w:w="1793" w:type="dxa"/>
          </w:tcPr>
          <w:p w14:paraId="1DEDCBCD" w14:textId="3E539E2C" w:rsidR="004342A9" w:rsidRPr="008D0A8C" w:rsidRDefault="004342A9" w:rsidP="007A5FB0">
            <w:pPr>
              <w:pStyle w:val="Header"/>
              <w:spacing w:before="120"/>
              <w:jc w:val="center"/>
              <w:rPr>
                <w:rFonts w:ascii="Verdana" w:hAnsi="Verdana"/>
                <w:sz w:val="20"/>
                <w:szCs w:val="20"/>
              </w:rPr>
            </w:pPr>
            <w:r w:rsidRPr="008D0A8C">
              <w:rPr>
                <w:rFonts w:ascii="Verdana" w:hAnsi="Verdana"/>
                <w:sz w:val="20"/>
                <w:szCs w:val="20"/>
              </w:rPr>
              <w:t>11.</w:t>
            </w:r>
            <w:r w:rsidR="00B94A10">
              <w:rPr>
                <w:rFonts w:ascii="Verdana" w:hAnsi="Verdana"/>
                <w:sz w:val="20"/>
                <w:szCs w:val="20"/>
              </w:rPr>
              <w:t>1</w:t>
            </w:r>
            <w:r w:rsidR="007A5FB0">
              <w:rPr>
                <w:rFonts w:ascii="Verdana" w:hAnsi="Verdana"/>
                <w:sz w:val="20"/>
                <w:szCs w:val="20"/>
              </w:rPr>
              <w:t>0</w:t>
            </w:r>
            <w:r w:rsidRPr="008D0A8C">
              <w:rPr>
                <w:rFonts w:ascii="Verdana" w:hAnsi="Verdana"/>
                <w:sz w:val="20"/>
                <w:szCs w:val="20"/>
              </w:rPr>
              <w:t xml:space="preserve"> – 1</w:t>
            </w:r>
            <w:r w:rsidR="00B94A10">
              <w:rPr>
                <w:rFonts w:ascii="Verdana" w:hAnsi="Verdana"/>
                <w:sz w:val="20"/>
                <w:szCs w:val="20"/>
              </w:rPr>
              <w:t>1</w:t>
            </w:r>
            <w:r w:rsidRPr="008D0A8C">
              <w:rPr>
                <w:rFonts w:ascii="Verdana" w:hAnsi="Verdana"/>
                <w:sz w:val="20"/>
                <w:szCs w:val="20"/>
              </w:rPr>
              <w:t>.</w:t>
            </w:r>
            <w:r w:rsidR="00B94A10">
              <w:rPr>
                <w:rFonts w:ascii="Verdana" w:hAnsi="Verdana"/>
                <w:sz w:val="20"/>
                <w:szCs w:val="20"/>
              </w:rPr>
              <w:t>50</w:t>
            </w:r>
            <w:r w:rsidRPr="008D0A8C">
              <w:rPr>
                <w:rFonts w:ascii="Verdana" w:hAnsi="Verdana"/>
                <w:sz w:val="20"/>
                <w:szCs w:val="20"/>
              </w:rPr>
              <w:t xml:space="preserve"> </w:t>
            </w:r>
          </w:p>
        </w:tc>
        <w:tc>
          <w:tcPr>
            <w:tcW w:w="9023" w:type="dxa"/>
          </w:tcPr>
          <w:p w14:paraId="46B026C1" w14:textId="77777777" w:rsidR="004342A9" w:rsidRPr="00854C5A" w:rsidRDefault="004342A9" w:rsidP="004342A9">
            <w:pPr>
              <w:rPr>
                <w:rFonts w:ascii="Verdana" w:hAnsi="Verdana" w:cs="Consolas"/>
                <w:color w:val="7030A0"/>
                <w:sz w:val="10"/>
                <w:szCs w:val="20"/>
              </w:rPr>
            </w:pPr>
          </w:p>
          <w:p w14:paraId="6ECB8530" w14:textId="3F145A51" w:rsidR="004342A9" w:rsidRPr="00B94A10" w:rsidRDefault="007A5FB0" w:rsidP="004342A9">
            <w:pPr>
              <w:rPr>
                <w:rFonts w:ascii="Verdana" w:hAnsi="Verdana" w:cs="Consolas"/>
                <w:szCs w:val="20"/>
              </w:rPr>
            </w:pPr>
            <w:r>
              <w:rPr>
                <w:rFonts w:ascii="Verdana" w:hAnsi="Verdana" w:cs="Consolas"/>
                <w:szCs w:val="20"/>
              </w:rPr>
              <w:t>H</w:t>
            </w:r>
            <w:r w:rsidR="004342A9" w:rsidRPr="00B94A10">
              <w:rPr>
                <w:rFonts w:ascii="Verdana" w:hAnsi="Verdana" w:cs="Consolas"/>
                <w:szCs w:val="20"/>
              </w:rPr>
              <w:t>ow prepared are councils for Brexit?</w:t>
            </w:r>
            <w:r w:rsidR="003E42A1">
              <w:rPr>
                <w:rFonts w:ascii="Verdana" w:hAnsi="Verdana" w:cs="Consolas"/>
                <w:szCs w:val="20"/>
              </w:rPr>
              <w:t xml:space="preserve"> An external auditor’s view.</w:t>
            </w:r>
          </w:p>
          <w:p w14:paraId="10C182CB" w14:textId="77777777" w:rsidR="004342A9" w:rsidRPr="00854C5A" w:rsidRDefault="004342A9" w:rsidP="004342A9">
            <w:pPr>
              <w:rPr>
                <w:rFonts w:ascii="Verdana" w:hAnsi="Verdana" w:cs="Consolas"/>
                <w:sz w:val="12"/>
                <w:szCs w:val="20"/>
              </w:rPr>
            </w:pPr>
          </w:p>
          <w:p w14:paraId="6AC35F10" w14:textId="477A70A0" w:rsidR="004342A9" w:rsidRDefault="004342A9" w:rsidP="004342A9">
            <w:pPr>
              <w:rPr>
                <w:rFonts w:ascii="Verdana" w:hAnsi="Verdana" w:cs="Consolas"/>
                <w:sz w:val="20"/>
                <w:szCs w:val="20"/>
              </w:rPr>
            </w:pPr>
            <w:r w:rsidRPr="00854C5A">
              <w:rPr>
                <w:rFonts w:ascii="Verdana" w:hAnsi="Verdana" w:cs="Consolas"/>
                <w:sz w:val="20"/>
                <w:szCs w:val="20"/>
              </w:rPr>
              <w:t xml:space="preserve">The ‘are we’ / ‘aren’t we’ discussion about leaving the EU and/ or a </w:t>
            </w:r>
            <w:r w:rsidRPr="00854C5A">
              <w:rPr>
                <w:rFonts w:ascii="Verdana" w:hAnsi="Verdana" w:cs="Consolas"/>
                <w:i/>
                <w:sz w:val="20"/>
                <w:szCs w:val="20"/>
              </w:rPr>
              <w:t>Peoples Vote</w:t>
            </w:r>
            <w:r w:rsidRPr="00854C5A">
              <w:rPr>
                <w:rFonts w:ascii="Verdana" w:hAnsi="Verdana" w:cs="Consolas"/>
                <w:sz w:val="20"/>
                <w:szCs w:val="20"/>
              </w:rPr>
              <w:t xml:space="preserve"> </w:t>
            </w:r>
            <w:r>
              <w:rPr>
                <w:rFonts w:ascii="Verdana" w:hAnsi="Verdana" w:cs="Consolas"/>
                <w:sz w:val="20"/>
                <w:szCs w:val="20"/>
              </w:rPr>
              <w:t xml:space="preserve">designed </w:t>
            </w:r>
            <w:r w:rsidRPr="00854C5A">
              <w:rPr>
                <w:rFonts w:ascii="Verdana" w:hAnsi="Verdana" w:cs="Consolas"/>
                <w:sz w:val="20"/>
                <w:szCs w:val="20"/>
              </w:rPr>
              <w:t xml:space="preserve">to double check the </w:t>
            </w:r>
            <w:r>
              <w:rPr>
                <w:rFonts w:ascii="Verdana" w:hAnsi="Verdana" w:cs="Consolas"/>
                <w:sz w:val="20"/>
                <w:szCs w:val="20"/>
              </w:rPr>
              <w:t xml:space="preserve">resolve </w:t>
            </w:r>
            <w:r w:rsidRPr="00854C5A">
              <w:rPr>
                <w:rFonts w:ascii="Verdana" w:hAnsi="Verdana" w:cs="Consolas"/>
                <w:sz w:val="20"/>
                <w:szCs w:val="20"/>
              </w:rPr>
              <w:t xml:space="preserve">of the 2016 </w:t>
            </w:r>
            <w:r>
              <w:rPr>
                <w:rFonts w:ascii="Verdana" w:hAnsi="Verdana" w:cs="Consolas"/>
                <w:sz w:val="20"/>
                <w:szCs w:val="20"/>
              </w:rPr>
              <w:t xml:space="preserve">referendum </w:t>
            </w:r>
            <w:r w:rsidRPr="00854C5A">
              <w:rPr>
                <w:rFonts w:ascii="Verdana" w:hAnsi="Verdana" w:cs="Consolas"/>
                <w:sz w:val="20"/>
                <w:szCs w:val="20"/>
              </w:rPr>
              <w:t xml:space="preserve">has certainly not helped </w:t>
            </w:r>
            <w:r>
              <w:rPr>
                <w:rFonts w:ascii="Verdana" w:hAnsi="Verdana" w:cs="Consolas"/>
                <w:sz w:val="20"/>
                <w:szCs w:val="20"/>
              </w:rPr>
              <w:t xml:space="preserve">focus </w:t>
            </w:r>
            <w:r w:rsidRPr="00854C5A">
              <w:rPr>
                <w:rFonts w:ascii="Verdana" w:hAnsi="Verdana" w:cs="Consolas"/>
                <w:sz w:val="20"/>
                <w:szCs w:val="20"/>
              </w:rPr>
              <w:t xml:space="preserve">the mind on how best to prepare for life </w:t>
            </w:r>
            <w:r w:rsidR="003F15A0">
              <w:rPr>
                <w:rFonts w:ascii="Verdana" w:hAnsi="Verdana" w:cs="Consolas"/>
                <w:sz w:val="20"/>
                <w:szCs w:val="20"/>
              </w:rPr>
              <w:t xml:space="preserve">more divorced from </w:t>
            </w:r>
            <w:r w:rsidRPr="00854C5A">
              <w:rPr>
                <w:rFonts w:ascii="Verdana" w:hAnsi="Verdana" w:cs="Consolas"/>
                <w:sz w:val="20"/>
                <w:szCs w:val="20"/>
              </w:rPr>
              <w:t xml:space="preserve">the EU. </w:t>
            </w:r>
          </w:p>
          <w:p w14:paraId="6422E74A" w14:textId="77777777" w:rsidR="004342A9" w:rsidRPr="00854C5A" w:rsidRDefault="004342A9" w:rsidP="004342A9">
            <w:pPr>
              <w:rPr>
                <w:rFonts w:ascii="Verdana" w:hAnsi="Verdana" w:cs="Consolas"/>
                <w:sz w:val="8"/>
                <w:szCs w:val="20"/>
              </w:rPr>
            </w:pPr>
          </w:p>
          <w:p w14:paraId="2A0FF31A" w14:textId="4AF6ACB4" w:rsidR="004342A9" w:rsidRPr="00854C5A" w:rsidRDefault="004342A9" w:rsidP="004342A9">
            <w:pPr>
              <w:rPr>
                <w:rFonts w:ascii="Verdana" w:hAnsi="Verdana" w:cs="Consolas"/>
                <w:sz w:val="20"/>
                <w:szCs w:val="20"/>
              </w:rPr>
            </w:pPr>
            <w:r w:rsidRPr="00854C5A">
              <w:rPr>
                <w:rFonts w:ascii="Verdana" w:hAnsi="Verdana" w:cs="Consolas"/>
                <w:sz w:val="20"/>
                <w:szCs w:val="20"/>
              </w:rPr>
              <w:t xml:space="preserve">Instead many </w:t>
            </w:r>
            <w:r>
              <w:rPr>
                <w:rFonts w:ascii="Verdana" w:hAnsi="Verdana" w:cs="Consolas"/>
                <w:sz w:val="20"/>
                <w:szCs w:val="20"/>
              </w:rPr>
              <w:t xml:space="preserve">councils </w:t>
            </w:r>
            <w:r w:rsidRPr="00854C5A">
              <w:rPr>
                <w:rFonts w:ascii="Verdana" w:hAnsi="Verdana" w:cs="Consolas"/>
                <w:sz w:val="20"/>
                <w:szCs w:val="20"/>
              </w:rPr>
              <w:t xml:space="preserve">have put key decisions on hold and are </w:t>
            </w:r>
            <w:r w:rsidR="008A1726">
              <w:rPr>
                <w:rFonts w:ascii="Verdana" w:hAnsi="Verdana" w:cs="Consolas"/>
                <w:sz w:val="20"/>
                <w:szCs w:val="20"/>
              </w:rPr>
              <w:t xml:space="preserve">perhaps </w:t>
            </w:r>
            <w:r w:rsidRPr="00854C5A">
              <w:rPr>
                <w:rFonts w:ascii="Verdana" w:hAnsi="Verdana" w:cs="Consolas"/>
                <w:sz w:val="20"/>
                <w:szCs w:val="20"/>
              </w:rPr>
              <w:t xml:space="preserve">now finding that they </w:t>
            </w:r>
            <w:r w:rsidR="008A1726">
              <w:rPr>
                <w:rFonts w:ascii="Verdana" w:hAnsi="Verdana" w:cs="Consolas"/>
                <w:sz w:val="20"/>
                <w:szCs w:val="20"/>
              </w:rPr>
              <w:t>still h</w:t>
            </w:r>
            <w:r w:rsidRPr="00854C5A">
              <w:rPr>
                <w:rFonts w:ascii="Verdana" w:hAnsi="Verdana" w:cs="Consolas"/>
                <w:sz w:val="20"/>
                <w:szCs w:val="20"/>
              </w:rPr>
              <w:t xml:space="preserve">ave much </w:t>
            </w:r>
            <w:r>
              <w:rPr>
                <w:rFonts w:ascii="Verdana" w:hAnsi="Verdana" w:cs="Consolas"/>
                <w:sz w:val="20"/>
                <w:szCs w:val="20"/>
              </w:rPr>
              <w:t xml:space="preserve">to do </w:t>
            </w:r>
            <w:r w:rsidRPr="00854C5A">
              <w:rPr>
                <w:rFonts w:ascii="Verdana" w:hAnsi="Verdana" w:cs="Consolas"/>
                <w:sz w:val="20"/>
                <w:szCs w:val="20"/>
              </w:rPr>
              <w:t xml:space="preserve">to ready themselves for Brexit - whether hard or soft; </w:t>
            </w:r>
            <w:r>
              <w:rPr>
                <w:rFonts w:ascii="Verdana" w:hAnsi="Verdana" w:cs="Consolas"/>
                <w:sz w:val="20"/>
                <w:szCs w:val="20"/>
              </w:rPr>
              <w:t>March 29</w:t>
            </w:r>
            <w:r w:rsidRPr="00062FAF">
              <w:rPr>
                <w:rFonts w:ascii="Verdana" w:hAnsi="Verdana" w:cs="Consolas"/>
                <w:sz w:val="20"/>
                <w:szCs w:val="20"/>
                <w:vertAlign w:val="superscript"/>
              </w:rPr>
              <w:t>th</w:t>
            </w:r>
            <w:r>
              <w:rPr>
                <w:rFonts w:ascii="Verdana" w:hAnsi="Verdana" w:cs="Consolas"/>
                <w:sz w:val="20"/>
                <w:szCs w:val="20"/>
              </w:rPr>
              <w:t xml:space="preserve"> or later?</w:t>
            </w:r>
          </w:p>
          <w:p w14:paraId="40EDF188" w14:textId="77777777" w:rsidR="004342A9" w:rsidRPr="008A1726" w:rsidRDefault="004342A9" w:rsidP="004342A9">
            <w:pPr>
              <w:rPr>
                <w:rFonts w:ascii="Verdana" w:hAnsi="Verdana" w:cs="Consolas"/>
                <w:sz w:val="10"/>
                <w:szCs w:val="20"/>
              </w:rPr>
            </w:pPr>
          </w:p>
          <w:p w14:paraId="1F963038" w14:textId="77777777" w:rsidR="008A1726" w:rsidRDefault="004342A9" w:rsidP="004342A9">
            <w:pPr>
              <w:rPr>
                <w:rFonts w:ascii="Verdana" w:hAnsi="Verdana" w:cs="Consolas"/>
                <w:sz w:val="20"/>
                <w:szCs w:val="20"/>
              </w:rPr>
            </w:pPr>
            <w:r w:rsidRPr="00854C5A">
              <w:rPr>
                <w:rFonts w:ascii="Verdana" w:hAnsi="Verdana" w:cs="Consolas"/>
                <w:sz w:val="20"/>
                <w:szCs w:val="20"/>
              </w:rPr>
              <w:t>P</w:t>
            </w:r>
            <w:r>
              <w:rPr>
                <w:rFonts w:ascii="Verdana" w:hAnsi="Verdana" w:cs="Consolas"/>
                <w:sz w:val="20"/>
                <w:szCs w:val="20"/>
              </w:rPr>
              <w:t>w</w:t>
            </w:r>
            <w:r w:rsidRPr="00854C5A">
              <w:rPr>
                <w:rFonts w:ascii="Verdana" w:hAnsi="Verdana" w:cs="Consolas"/>
                <w:sz w:val="20"/>
                <w:szCs w:val="20"/>
              </w:rPr>
              <w:t>C ha</w:t>
            </w:r>
            <w:r>
              <w:rPr>
                <w:rFonts w:ascii="Verdana" w:hAnsi="Verdana" w:cs="Consolas"/>
                <w:sz w:val="20"/>
                <w:szCs w:val="20"/>
              </w:rPr>
              <w:t>ve</w:t>
            </w:r>
            <w:r w:rsidRPr="00854C5A">
              <w:rPr>
                <w:rFonts w:ascii="Verdana" w:hAnsi="Verdana" w:cs="Consolas"/>
                <w:sz w:val="20"/>
                <w:szCs w:val="20"/>
              </w:rPr>
              <w:t xml:space="preserve"> spent </w:t>
            </w:r>
            <w:r>
              <w:rPr>
                <w:rFonts w:ascii="Verdana" w:hAnsi="Verdana" w:cs="Consolas"/>
                <w:sz w:val="20"/>
                <w:szCs w:val="20"/>
              </w:rPr>
              <w:t xml:space="preserve">much </w:t>
            </w:r>
            <w:r w:rsidRPr="00854C5A">
              <w:rPr>
                <w:rFonts w:ascii="Verdana" w:hAnsi="Verdana" w:cs="Consolas"/>
                <w:sz w:val="20"/>
                <w:szCs w:val="20"/>
              </w:rPr>
              <w:t>time</w:t>
            </w:r>
            <w:r w:rsidR="008A1726">
              <w:rPr>
                <w:rFonts w:ascii="Verdana" w:hAnsi="Verdana" w:cs="Consolas"/>
                <w:sz w:val="20"/>
                <w:szCs w:val="20"/>
              </w:rPr>
              <w:t xml:space="preserve"> effort and research</w:t>
            </w:r>
            <w:r>
              <w:rPr>
                <w:rFonts w:ascii="Verdana" w:hAnsi="Verdana" w:cs="Consolas"/>
                <w:sz w:val="20"/>
                <w:szCs w:val="20"/>
              </w:rPr>
              <w:t xml:space="preserve"> </w:t>
            </w:r>
            <w:r w:rsidRPr="00854C5A">
              <w:rPr>
                <w:rFonts w:ascii="Verdana" w:hAnsi="Verdana" w:cs="Consolas"/>
                <w:sz w:val="20"/>
                <w:szCs w:val="20"/>
              </w:rPr>
              <w:t xml:space="preserve">working with </w:t>
            </w:r>
            <w:r>
              <w:rPr>
                <w:rFonts w:ascii="Verdana" w:hAnsi="Verdana" w:cs="Consolas"/>
                <w:sz w:val="20"/>
                <w:szCs w:val="20"/>
              </w:rPr>
              <w:t xml:space="preserve">councils in </w:t>
            </w:r>
            <w:r w:rsidRPr="00854C5A">
              <w:rPr>
                <w:rFonts w:ascii="Verdana" w:hAnsi="Verdana" w:cs="Consolas"/>
                <w:sz w:val="20"/>
                <w:szCs w:val="20"/>
              </w:rPr>
              <w:t xml:space="preserve">assessing their preparedness for life after Brexit. </w:t>
            </w:r>
            <w:r>
              <w:rPr>
                <w:rFonts w:ascii="Verdana" w:hAnsi="Verdana" w:cs="Consolas"/>
                <w:sz w:val="20"/>
                <w:szCs w:val="20"/>
              </w:rPr>
              <w:t xml:space="preserve">In </w:t>
            </w:r>
            <w:r w:rsidRPr="00854C5A">
              <w:rPr>
                <w:rFonts w:ascii="Verdana" w:hAnsi="Verdana" w:cs="Consolas"/>
                <w:sz w:val="20"/>
                <w:szCs w:val="20"/>
              </w:rPr>
              <w:t xml:space="preserve">this session </w:t>
            </w:r>
            <w:r>
              <w:rPr>
                <w:rFonts w:ascii="Verdana" w:hAnsi="Verdana" w:cs="Consolas"/>
                <w:sz w:val="20"/>
                <w:szCs w:val="20"/>
              </w:rPr>
              <w:t xml:space="preserve">Daniel Burke </w:t>
            </w:r>
            <w:r w:rsidRPr="00854C5A">
              <w:rPr>
                <w:rFonts w:ascii="Verdana" w:hAnsi="Verdana" w:cs="Consolas"/>
                <w:sz w:val="20"/>
                <w:szCs w:val="20"/>
              </w:rPr>
              <w:t xml:space="preserve">will share </w:t>
            </w:r>
            <w:r>
              <w:rPr>
                <w:rFonts w:ascii="Verdana" w:hAnsi="Verdana" w:cs="Consolas"/>
                <w:sz w:val="20"/>
                <w:szCs w:val="20"/>
              </w:rPr>
              <w:t xml:space="preserve">an update on the most typical issues and </w:t>
            </w:r>
            <w:r w:rsidRPr="00854C5A">
              <w:rPr>
                <w:rFonts w:ascii="Verdana" w:hAnsi="Verdana" w:cs="Consolas"/>
                <w:sz w:val="20"/>
                <w:szCs w:val="20"/>
              </w:rPr>
              <w:t xml:space="preserve">common </w:t>
            </w:r>
            <w:r>
              <w:rPr>
                <w:rFonts w:ascii="Verdana" w:hAnsi="Verdana" w:cs="Consolas"/>
                <w:sz w:val="20"/>
                <w:szCs w:val="20"/>
              </w:rPr>
              <w:t xml:space="preserve">barriers </w:t>
            </w:r>
            <w:r w:rsidRPr="00854C5A">
              <w:rPr>
                <w:rFonts w:ascii="Verdana" w:hAnsi="Verdana" w:cs="Consolas"/>
                <w:sz w:val="20"/>
                <w:szCs w:val="20"/>
              </w:rPr>
              <w:t xml:space="preserve">they have </w:t>
            </w:r>
            <w:r w:rsidR="008A1726">
              <w:rPr>
                <w:rFonts w:ascii="Verdana" w:hAnsi="Verdana" w:cs="Consolas"/>
                <w:sz w:val="20"/>
                <w:szCs w:val="20"/>
              </w:rPr>
              <w:t>come across</w:t>
            </w:r>
            <w:r>
              <w:rPr>
                <w:rFonts w:ascii="Verdana" w:hAnsi="Verdana" w:cs="Consolas"/>
                <w:sz w:val="20"/>
                <w:szCs w:val="20"/>
              </w:rPr>
              <w:t xml:space="preserve">. </w:t>
            </w:r>
          </w:p>
          <w:p w14:paraId="11845600" w14:textId="77777777" w:rsidR="008A1726" w:rsidRPr="008A1726" w:rsidRDefault="008A1726" w:rsidP="004342A9">
            <w:pPr>
              <w:rPr>
                <w:rFonts w:ascii="Verdana" w:hAnsi="Verdana" w:cs="Consolas"/>
                <w:sz w:val="14"/>
                <w:szCs w:val="20"/>
              </w:rPr>
            </w:pPr>
          </w:p>
          <w:p w14:paraId="0357B405" w14:textId="53BD2996" w:rsidR="004342A9" w:rsidRDefault="004342A9" w:rsidP="004342A9">
            <w:pPr>
              <w:rPr>
                <w:rFonts w:ascii="Verdana" w:hAnsi="Verdana" w:cs="Consolas"/>
                <w:sz w:val="20"/>
                <w:szCs w:val="20"/>
              </w:rPr>
            </w:pPr>
            <w:r>
              <w:rPr>
                <w:rFonts w:ascii="Verdana" w:hAnsi="Verdana" w:cs="Consolas"/>
                <w:sz w:val="20"/>
                <w:szCs w:val="20"/>
              </w:rPr>
              <w:t xml:space="preserve">Daniel will also share </w:t>
            </w:r>
            <w:r w:rsidR="008A1726">
              <w:rPr>
                <w:rFonts w:ascii="Verdana" w:hAnsi="Verdana" w:cs="Consolas"/>
                <w:sz w:val="20"/>
                <w:szCs w:val="20"/>
              </w:rPr>
              <w:t xml:space="preserve">good practice on where </w:t>
            </w:r>
            <w:r>
              <w:rPr>
                <w:rFonts w:ascii="Verdana" w:hAnsi="Verdana" w:cs="Consolas"/>
                <w:sz w:val="20"/>
                <w:szCs w:val="20"/>
              </w:rPr>
              <w:t xml:space="preserve">councils have </w:t>
            </w:r>
            <w:r w:rsidR="008A1726">
              <w:rPr>
                <w:rFonts w:ascii="Verdana" w:hAnsi="Verdana" w:cs="Consolas"/>
                <w:sz w:val="20"/>
                <w:szCs w:val="20"/>
              </w:rPr>
              <w:t>prepared well for Brexit and h</w:t>
            </w:r>
            <w:r>
              <w:rPr>
                <w:rFonts w:ascii="Verdana" w:hAnsi="Verdana" w:cs="Consolas"/>
                <w:sz w:val="20"/>
                <w:szCs w:val="20"/>
              </w:rPr>
              <w:t xml:space="preserve">ighlight key messages </w:t>
            </w:r>
            <w:r w:rsidR="008A1726">
              <w:rPr>
                <w:rFonts w:ascii="Verdana" w:hAnsi="Verdana" w:cs="Consolas"/>
                <w:sz w:val="20"/>
                <w:szCs w:val="20"/>
              </w:rPr>
              <w:t xml:space="preserve">and approaches </w:t>
            </w:r>
            <w:r>
              <w:rPr>
                <w:rFonts w:ascii="Verdana" w:hAnsi="Verdana" w:cs="Consolas"/>
                <w:sz w:val="20"/>
                <w:szCs w:val="20"/>
              </w:rPr>
              <w:t xml:space="preserve">that delegates </w:t>
            </w:r>
            <w:r w:rsidR="003F15A0">
              <w:rPr>
                <w:rFonts w:ascii="Verdana" w:hAnsi="Verdana" w:cs="Consolas"/>
                <w:sz w:val="20"/>
                <w:szCs w:val="20"/>
              </w:rPr>
              <w:t xml:space="preserve">can now </w:t>
            </w:r>
            <w:r>
              <w:rPr>
                <w:rFonts w:ascii="Verdana" w:hAnsi="Verdana" w:cs="Consolas"/>
                <w:sz w:val="20"/>
                <w:szCs w:val="20"/>
              </w:rPr>
              <w:t>benefit from.</w:t>
            </w:r>
          </w:p>
          <w:p w14:paraId="56A1CD7A" w14:textId="77777777" w:rsidR="004342A9" w:rsidRPr="008E610C" w:rsidRDefault="004342A9" w:rsidP="004342A9">
            <w:pPr>
              <w:rPr>
                <w:rFonts w:ascii="Verdana" w:hAnsi="Verdana" w:cs="Consolas"/>
                <w:color w:val="7030A0"/>
                <w:sz w:val="10"/>
                <w:szCs w:val="20"/>
              </w:rPr>
            </w:pPr>
          </w:p>
          <w:p w14:paraId="18549ADD" w14:textId="503130C1" w:rsidR="004342A9" w:rsidRPr="00854C5A" w:rsidRDefault="004342A9" w:rsidP="004342A9">
            <w:pPr>
              <w:rPr>
                <w:rFonts w:ascii="Verdana" w:hAnsi="Verdana" w:cs="Consolas"/>
                <w:color w:val="7030A0"/>
                <w:sz w:val="20"/>
                <w:szCs w:val="20"/>
              </w:rPr>
            </w:pPr>
            <w:r>
              <w:rPr>
                <w:rFonts w:ascii="Verdana" w:hAnsi="Verdana" w:cs="Consolas"/>
                <w:color w:val="7030A0"/>
                <w:sz w:val="20"/>
                <w:szCs w:val="20"/>
              </w:rPr>
              <w:t>Daniel Burke, Partner</w:t>
            </w:r>
            <w:r w:rsidR="008A1726">
              <w:rPr>
                <w:rFonts w:ascii="Verdana" w:hAnsi="Verdana" w:cs="Consolas"/>
                <w:color w:val="7030A0"/>
                <w:sz w:val="20"/>
                <w:szCs w:val="20"/>
              </w:rPr>
              <w:t>,</w:t>
            </w:r>
            <w:r>
              <w:rPr>
                <w:rFonts w:ascii="Verdana" w:hAnsi="Verdana" w:cs="Consolas"/>
                <w:color w:val="7030A0"/>
                <w:sz w:val="20"/>
                <w:szCs w:val="20"/>
              </w:rPr>
              <w:t xml:space="preserve"> PwC</w:t>
            </w:r>
          </w:p>
          <w:p w14:paraId="00C5C616" w14:textId="77777777" w:rsidR="004342A9" w:rsidRPr="008E610C" w:rsidRDefault="004342A9" w:rsidP="004342A9">
            <w:pPr>
              <w:rPr>
                <w:rFonts w:ascii="Verdana" w:hAnsi="Verdana" w:cs="Consolas"/>
                <w:sz w:val="12"/>
                <w:szCs w:val="20"/>
              </w:rPr>
            </w:pPr>
          </w:p>
        </w:tc>
      </w:tr>
      <w:tr w:rsidR="004342A9" w:rsidRPr="008D0A8C" w14:paraId="22F0CF3F" w14:textId="77777777" w:rsidTr="00E92077">
        <w:trPr>
          <w:cantSplit/>
          <w:trHeight w:val="1031"/>
        </w:trPr>
        <w:tc>
          <w:tcPr>
            <w:tcW w:w="1793" w:type="dxa"/>
          </w:tcPr>
          <w:p w14:paraId="2AA60A98" w14:textId="478EDC03" w:rsidR="004342A9" w:rsidRPr="008D0A8C" w:rsidRDefault="004342A9" w:rsidP="00B94A10">
            <w:pPr>
              <w:pStyle w:val="Header"/>
              <w:spacing w:before="120"/>
              <w:jc w:val="center"/>
              <w:rPr>
                <w:rFonts w:ascii="Verdana" w:hAnsi="Verdana"/>
                <w:sz w:val="20"/>
                <w:szCs w:val="20"/>
              </w:rPr>
            </w:pPr>
            <w:r w:rsidRPr="008D0A8C">
              <w:rPr>
                <w:rFonts w:ascii="Verdana" w:hAnsi="Verdana"/>
                <w:sz w:val="20"/>
                <w:szCs w:val="20"/>
              </w:rPr>
              <w:lastRenderedPageBreak/>
              <w:t>1</w:t>
            </w:r>
            <w:r w:rsidR="00B94A10">
              <w:rPr>
                <w:rFonts w:ascii="Verdana" w:hAnsi="Verdana"/>
                <w:sz w:val="20"/>
                <w:szCs w:val="20"/>
              </w:rPr>
              <w:t>1.50</w:t>
            </w:r>
            <w:r w:rsidRPr="008D0A8C">
              <w:rPr>
                <w:rFonts w:ascii="Verdana" w:hAnsi="Verdana"/>
                <w:sz w:val="20"/>
                <w:szCs w:val="20"/>
              </w:rPr>
              <w:t xml:space="preserve"> – 1</w:t>
            </w:r>
            <w:r>
              <w:rPr>
                <w:rFonts w:ascii="Verdana" w:hAnsi="Verdana"/>
                <w:sz w:val="20"/>
                <w:szCs w:val="20"/>
              </w:rPr>
              <w:t>2</w:t>
            </w:r>
            <w:r w:rsidRPr="008D0A8C">
              <w:rPr>
                <w:rFonts w:ascii="Verdana" w:hAnsi="Verdana"/>
                <w:sz w:val="20"/>
                <w:szCs w:val="20"/>
              </w:rPr>
              <w:t>.</w:t>
            </w:r>
            <w:r w:rsidR="00B94A10">
              <w:rPr>
                <w:rFonts w:ascii="Verdana" w:hAnsi="Verdana"/>
                <w:sz w:val="20"/>
                <w:szCs w:val="20"/>
              </w:rPr>
              <w:t>30</w:t>
            </w:r>
          </w:p>
        </w:tc>
        <w:tc>
          <w:tcPr>
            <w:tcW w:w="9023" w:type="dxa"/>
          </w:tcPr>
          <w:p w14:paraId="3EF12829" w14:textId="77777777" w:rsidR="004342A9" w:rsidRPr="0036005C" w:rsidRDefault="004342A9" w:rsidP="004342A9">
            <w:pPr>
              <w:rPr>
                <w:rFonts w:ascii="Verdana" w:hAnsi="Verdana"/>
                <w:sz w:val="6"/>
                <w:szCs w:val="20"/>
              </w:rPr>
            </w:pPr>
          </w:p>
          <w:p w14:paraId="29C96647" w14:textId="1D659730" w:rsidR="008A1726" w:rsidRPr="00B94A10" w:rsidRDefault="00D6078E" w:rsidP="008A1726">
            <w:pPr>
              <w:rPr>
                <w:rFonts w:ascii="Verdana" w:hAnsi="Verdana"/>
                <w:szCs w:val="20"/>
              </w:rPr>
            </w:pPr>
            <w:r>
              <w:rPr>
                <w:rFonts w:ascii="Verdana" w:hAnsi="Verdana"/>
                <w:szCs w:val="20"/>
              </w:rPr>
              <w:t>Brexit means Brexit – or does it?</w:t>
            </w:r>
          </w:p>
          <w:p w14:paraId="2E6578AD" w14:textId="77777777" w:rsidR="008A1726" w:rsidRPr="00B57F4C" w:rsidRDefault="008A1726" w:rsidP="008A1726">
            <w:pPr>
              <w:rPr>
                <w:rFonts w:ascii="Verdana" w:hAnsi="Verdana"/>
                <w:sz w:val="8"/>
                <w:szCs w:val="20"/>
              </w:rPr>
            </w:pPr>
          </w:p>
          <w:p w14:paraId="16A59033" w14:textId="4B0C076D" w:rsidR="00D6078E" w:rsidRDefault="00D6078E" w:rsidP="008A1726">
            <w:pPr>
              <w:rPr>
                <w:rFonts w:ascii="Verdana" w:hAnsi="Verdana"/>
                <w:sz w:val="20"/>
                <w:szCs w:val="20"/>
              </w:rPr>
            </w:pPr>
            <w:r>
              <w:rPr>
                <w:rFonts w:ascii="Verdana" w:hAnsi="Verdana"/>
                <w:sz w:val="20"/>
                <w:szCs w:val="20"/>
              </w:rPr>
              <w:t xml:space="preserve">Brexit means Brexit, </w:t>
            </w:r>
            <w:r w:rsidR="00B57F4C">
              <w:rPr>
                <w:rFonts w:ascii="Verdana" w:hAnsi="Verdana"/>
                <w:sz w:val="20"/>
                <w:szCs w:val="20"/>
              </w:rPr>
              <w:t>yet</w:t>
            </w:r>
            <w:r>
              <w:rPr>
                <w:rFonts w:ascii="Verdana" w:hAnsi="Verdana"/>
                <w:sz w:val="20"/>
                <w:szCs w:val="20"/>
              </w:rPr>
              <w:t xml:space="preserve"> </w:t>
            </w:r>
            <w:r w:rsidR="003A157B">
              <w:rPr>
                <w:rFonts w:ascii="Verdana" w:hAnsi="Verdana"/>
                <w:sz w:val="20"/>
                <w:szCs w:val="20"/>
              </w:rPr>
              <w:t xml:space="preserve">all </w:t>
            </w:r>
            <w:r>
              <w:rPr>
                <w:rFonts w:ascii="Verdana" w:hAnsi="Verdana"/>
                <w:sz w:val="20"/>
                <w:szCs w:val="20"/>
              </w:rPr>
              <w:t>organisations will remain subject to the requirements of EU law for some time to come. Even i</w:t>
            </w:r>
            <w:r w:rsidR="000C6DB5">
              <w:rPr>
                <w:rFonts w:ascii="Verdana" w:hAnsi="Verdana"/>
                <w:sz w:val="20"/>
                <w:szCs w:val="20"/>
              </w:rPr>
              <w:t>f</w:t>
            </w:r>
            <w:r>
              <w:rPr>
                <w:rFonts w:ascii="Verdana" w:hAnsi="Verdana"/>
                <w:sz w:val="20"/>
                <w:szCs w:val="20"/>
              </w:rPr>
              <w:t xml:space="preserve"> the UK leaves without a deal</w:t>
            </w:r>
            <w:r w:rsidR="000C6DB5">
              <w:rPr>
                <w:rFonts w:ascii="Verdana" w:hAnsi="Verdana"/>
                <w:sz w:val="20"/>
                <w:szCs w:val="20"/>
              </w:rPr>
              <w:t xml:space="preserve"> on 29</w:t>
            </w:r>
            <w:r w:rsidR="000C6DB5" w:rsidRPr="000C6DB5">
              <w:rPr>
                <w:rFonts w:ascii="Verdana" w:hAnsi="Verdana"/>
                <w:sz w:val="20"/>
                <w:szCs w:val="20"/>
                <w:vertAlign w:val="superscript"/>
              </w:rPr>
              <w:t>th</w:t>
            </w:r>
            <w:r w:rsidR="000C6DB5">
              <w:rPr>
                <w:rFonts w:ascii="Verdana" w:hAnsi="Verdana"/>
                <w:sz w:val="20"/>
                <w:szCs w:val="20"/>
              </w:rPr>
              <w:t xml:space="preserve"> March</w:t>
            </w:r>
            <w:r>
              <w:rPr>
                <w:rFonts w:ascii="Verdana" w:hAnsi="Verdana"/>
                <w:sz w:val="20"/>
                <w:szCs w:val="20"/>
              </w:rPr>
              <w:t xml:space="preserve"> the Withdrawal Act 2018 will have enshrined </w:t>
            </w:r>
            <w:r w:rsidR="00D517DF">
              <w:rPr>
                <w:rFonts w:ascii="Verdana" w:hAnsi="Verdana"/>
                <w:sz w:val="20"/>
                <w:szCs w:val="20"/>
              </w:rPr>
              <w:t xml:space="preserve">many </w:t>
            </w:r>
            <w:r>
              <w:rPr>
                <w:rFonts w:ascii="Verdana" w:hAnsi="Verdana"/>
                <w:sz w:val="20"/>
                <w:szCs w:val="20"/>
              </w:rPr>
              <w:t>EU legal requirements into UK law.</w:t>
            </w:r>
          </w:p>
          <w:p w14:paraId="6CE57C78" w14:textId="77777777" w:rsidR="00D6078E" w:rsidRPr="003A157B" w:rsidRDefault="00D6078E" w:rsidP="008A1726">
            <w:pPr>
              <w:rPr>
                <w:rFonts w:ascii="Verdana" w:hAnsi="Verdana"/>
                <w:sz w:val="8"/>
                <w:szCs w:val="20"/>
              </w:rPr>
            </w:pPr>
          </w:p>
          <w:p w14:paraId="61A2904D" w14:textId="5B8E4845" w:rsidR="00B57F4C" w:rsidRDefault="00B57F4C" w:rsidP="008A1726">
            <w:pPr>
              <w:rPr>
                <w:rFonts w:ascii="Verdana" w:hAnsi="Verdana"/>
                <w:sz w:val="20"/>
                <w:szCs w:val="20"/>
              </w:rPr>
            </w:pPr>
            <w:r>
              <w:rPr>
                <w:rFonts w:ascii="Verdana" w:hAnsi="Verdana"/>
                <w:sz w:val="20"/>
                <w:szCs w:val="20"/>
              </w:rPr>
              <w:t xml:space="preserve">So </w:t>
            </w:r>
            <w:r w:rsidR="003A157B">
              <w:rPr>
                <w:rFonts w:ascii="Verdana" w:hAnsi="Verdana"/>
                <w:sz w:val="20"/>
                <w:szCs w:val="20"/>
              </w:rPr>
              <w:t>uncertainty</w:t>
            </w:r>
            <w:r>
              <w:rPr>
                <w:rFonts w:ascii="Verdana" w:hAnsi="Verdana"/>
                <w:sz w:val="20"/>
                <w:szCs w:val="20"/>
              </w:rPr>
              <w:t xml:space="preserve"> remains over the true legal autonomy of exit from </w:t>
            </w:r>
            <w:r w:rsidR="006318F5">
              <w:rPr>
                <w:rFonts w:ascii="Verdana" w:hAnsi="Verdana"/>
                <w:sz w:val="20"/>
                <w:szCs w:val="20"/>
              </w:rPr>
              <w:t xml:space="preserve">our withdrawal agreement and the </w:t>
            </w:r>
            <w:r>
              <w:rPr>
                <w:rFonts w:ascii="Verdana" w:hAnsi="Verdana"/>
                <w:sz w:val="20"/>
                <w:szCs w:val="20"/>
              </w:rPr>
              <w:t>time</w:t>
            </w:r>
            <w:r w:rsidR="006318F5">
              <w:rPr>
                <w:rFonts w:ascii="Verdana" w:hAnsi="Verdana"/>
                <w:sz w:val="20"/>
                <w:szCs w:val="20"/>
              </w:rPr>
              <w:t>line</w:t>
            </w:r>
            <w:r>
              <w:rPr>
                <w:rFonts w:ascii="Verdana" w:hAnsi="Verdana"/>
                <w:sz w:val="20"/>
                <w:szCs w:val="20"/>
              </w:rPr>
              <w:t xml:space="preserve"> </w:t>
            </w:r>
            <w:r w:rsidR="006D38B3">
              <w:rPr>
                <w:rFonts w:ascii="Verdana" w:hAnsi="Verdana"/>
                <w:sz w:val="20"/>
                <w:szCs w:val="20"/>
              </w:rPr>
              <w:t xml:space="preserve">expected </w:t>
            </w:r>
            <w:r w:rsidR="006318F5">
              <w:rPr>
                <w:rFonts w:ascii="Verdana" w:hAnsi="Verdana"/>
                <w:sz w:val="20"/>
                <w:szCs w:val="20"/>
              </w:rPr>
              <w:t xml:space="preserve">to take effect, in areas such as </w:t>
            </w:r>
            <w:r w:rsidR="006D38B3">
              <w:rPr>
                <w:rFonts w:ascii="Verdana" w:hAnsi="Verdana"/>
                <w:sz w:val="20"/>
                <w:szCs w:val="20"/>
              </w:rPr>
              <w:t xml:space="preserve">visa </w:t>
            </w:r>
            <w:r w:rsidR="006318F5">
              <w:rPr>
                <w:rFonts w:ascii="Verdana" w:hAnsi="Verdana"/>
                <w:sz w:val="20"/>
                <w:szCs w:val="20"/>
              </w:rPr>
              <w:t xml:space="preserve">immigration; labour law and commissioning rules, </w:t>
            </w:r>
            <w:r>
              <w:rPr>
                <w:rFonts w:ascii="Verdana" w:hAnsi="Verdana"/>
                <w:sz w:val="20"/>
                <w:szCs w:val="20"/>
              </w:rPr>
              <w:t xml:space="preserve">especially if </w:t>
            </w:r>
            <w:r w:rsidR="006318F5">
              <w:rPr>
                <w:rFonts w:ascii="Verdana" w:hAnsi="Verdana"/>
                <w:sz w:val="20"/>
                <w:szCs w:val="20"/>
              </w:rPr>
              <w:t xml:space="preserve">a </w:t>
            </w:r>
            <w:r>
              <w:rPr>
                <w:rFonts w:ascii="Verdana" w:hAnsi="Verdana"/>
                <w:sz w:val="20"/>
                <w:szCs w:val="20"/>
              </w:rPr>
              <w:t xml:space="preserve">Northern Ireland </w:t>
            </w:r>
            <w:r w:rsidR="006318F5">
              <w:rPr>
                <w:rFonts w:ascii="Verdana" w:hAnsi="Verdana"/>
                <w:sz w:val="20"/>
                <w:szCs w:val="20"/>
              </w:rPr>
              <w:t xml:space="preserve">backstop </w:t>
            </w:r>
            <w:r w:rsidR="006D38B3">
              <w:rPr>
                <w:rFonts w:ascii="Verdana" w:hAnsi="Verdana"/>
                <w:sz w:val="20"/>
                <w:szCs w:val="20"/>
              </w:rPr>
              <w:t xml:space="preserve">requires the </w:t>
            </w:r>
            <w:r w:rsidR="006318F5">
              <w:rPr>
                <w:rFonts w:ascii="Verdana" w:hAnsi="Verdana"/>
                <w:sz w:val="20"/>
                <w:szCs w:val="20"/>
              </w:rPr>
              <w:t xml:space="preserve">UK </w:t>
            </w:r>
            <w:r w:rsidR="006D38B3">
              <w:rPr>
                <w:rFonts w:ascii="Verdana" w:hAnsi="Verdana"/>
                <w:sz w:val="20"/>
                <w:szCs w:val="20"/>
              </w:rPr>
              <w:t xml:space="preserve">to </w:t>
            </w:r>
            <w:r w:rsidR="006318F5">
              <w:rPr>
                <w:rFonts w:ascii="Verdana" w:hAnsi="Verdana"/>
                <w:sz w:val="20"/>
                <w:szCs w:val="20"/>
              </w:rPr>
              <w:t>stay in some form of c</w:t>
            </w:r>
            <w:r>
              <w:rPr>
                <w:rFonts w:ascii="Verdana" w:hAnsi="Verdana"/>
                <w:sz w:val="20"/>
                <w:szCs w:val="20"/>
              </w:rPr>
              <w:t>ustoms union.</w:t>
            </w:r>
          </w:p>
          <w:p w14:paraId="4AD31D65" w14:textId="77777777" w:rsidR="00B57F4C" w:rsidRPr="00B57F4C" w:rsidRDefault="00B57F4C" w:rsidP="008A1726">
            <w:pPr>
              <w:rPr>
                <w:rFonts w:ascii="Verdana" w:hAnsi="Verdana"/>
                <w:sz w:val="8"/>
                <w:szCs w:val="20"/>
              </w:rPr>
            </w:pPr>
          </w:p>
          <w:p w14:paraId="5014B37D" w14:textId="1A7C5EDE" w:rsidR="006D38B3" w:rsidRDefault="006318F5" w:rsidP="000C6DB5">
            <w:pPr>
              <w:rPr>
                <w:rFonts w:ascii="Verdana" w:hAnsi="Verdana"/>
                <w:sz w:val="20"/>
              </w:rPr>
            </w:pPr>
            <w:r>
              <w:rPr>
                <w:rFonts w:ascii="Verdana" w:hAnsi="Verdana"/>
                <w:sz w:val="20"/>
              </w:rPr>
              <w:t>C</w:t>
            </w:r>
            <w:r w:rsidR="00053E9E">
              <w:rPr>
                <w:rFonts w:ascii="Verdana" w:hAnsi="Verdana"/>
                <w:sz w:val="20"/>
              </w:rPr>
              <w:t xml:space="preserve">ouncils need to </w:t>
            </w:r>
            <w:r w:rsidR="00B57F4C">
              <w:rPr>
                <w:rFonts w:ascii="Verdana" w:hAnsi="Verdana"/>
                <w:sz w:val="20"/>
              </w:rPr>
              <w:t>understand what all of this will mean</w:t>
            </w:r>
            <w:r>
              <w:rPr>
                <w:rFonts w:ascii="Verdana" w:hAnsi="Verdana"/>
                <w:sz w:val="20"/>
              </w:rPr>
              <w:t xml:space="preserve"> </w:t>
            </w:r>
            <w:r w:rsidR="006D38B3">
              <w:rPr>
                <w:rFonts w:ascii="Verdana" w:hAnsi="Verdana"/>
                <w:sz w:val="20"/>
              </w:rPr>
              <w:t xml:space="preserve">legally for them </w:t>
            </w:r>
            <w:r>
              <w:rPr>
                <w:rFonts w:ascii="Verdana" w:hAnsi="Verdana"/>
                <w:sz w:val="20"/>
              </w:rPr>
              <w:t>and will need to r</w:t>
            </w:r>
            <w:r w:rsidR="00053E9E">
              <w:rPr>
                <w:rFonts w:ascii="Verdana" w:hAnsi="Verdana"/>
                <w:sz w:val="20"/>
              </w:rPr>
              <w:t>eview</w:t>
            </w:r>
            <w:r w:rsidR="00B57F4C">
              <w:rPr>
                <w:rFonts w:ascii="Verdana" w:hAnsi="Verdana"/>
                <w:sz w:val="20"/>
              </w:rPr>
              <w:t xml:space="preserve">, </w:t>
            </w:r>
            <w:r w:rsidR="00053E9E">
              <w:rPr>
                <w:rFonts w:ascii="Verdana" w:hAnsi="Verdana"/>
                <w:sz w:val="20"/>
              </w:rPr>
              <w:t xml:space="preserve">re-think </w:t>
            </w:r>
            <w:r w:rsidR="00B57F4C">
              <w:rPr>
                <w:rFonts w:ascii="Verdana" w:hAnsi="Verdana"/>
                <w:sz w:val="20"/>
              </w:rPr>
              <w:t xml:space="preserve">and keep </w:t>
            </w:r>
            <w:r w:rsidR="006D38B3">
              <w:rPr>
                <w:rFonts w:ascii="Verdana" w:hAnsi="Verdana"/>
                <w:sz w:val="20"/>
              </w:rPr>
              <w:t xml:space="preserve">their </w:t>
            </w:r>
            <w:r w:rsidR="00B57F4C">
              <w:rPr>
                <w:rFonts w:ascii="Verdana" w:hAnsi="Verdana"/>
                <w:sz w:val="20"/>
              </w:rPr>
              <w:t xml:space="preserve">operational </w:t>
            </w:r>
            <w:r w:rsidR="00053E9E">
              <w:rPr>
                <w:rFonts w:ascii="Verdana" w:hAnsi="Verdana"/>
                <w:sz w:val="20"/>
              </w:rPr>
              <w:t>and workforce strategies</w:t>
            </w:r>
            <w:r>
              <w:rPr>
                <w:rFonts w:ascii="Verdana" w:hAnsi="Verdana"/>
                <w:sz w:val="20"/>
              </w:rPr>
              <w:t xml:space="preserve"> under review. </w:t>
            </w:r>
          </w:p>
          <w:p w14:paraId="59F2C1FC" w14:textId="77777777" w:rsidR="006D38B3" w:rsidRPr="006D38B3" w:rsidRDefault="006D38B3" w:rsidP="000C6DB5">
            <w:pPr>
              <w:rPr>
                <w:rFonts w:ascii="Verdana" w:hAnsi="Verdana"/>
                <w:sz w:val="14"/>
              </w:rPr>
            </w:pPr>
          </w:p>
          <w:p w14:paraId="1C293083" w14:textId="7556779B" w:rsidR="00B57F4C" w:rsidRDefault="006318F5" w:rsidP="000C6DB5">
            <w:pPr>
              <w:rPr>
                <w:rFonts w:ascii="Verdana" w:hAnsi="Verdana"/>
                <w:sz w:val="20"/>
              </w:rPr>
            </w:pPr>
            <w:r>
              <w:rPr>
                <w:rFonts w:ascii="Verdana" w:hAnsi="Verdana"/>
                <w:sz w:val="20"/>
              </w:rPr>
              <w:t xml:space="preserve">In this </w:t>
            </w:r>
            <w:r w:rsidR="006D38B3">
              <w:rPr>
                <w:rFonts w:ascii="Verdana" w:hAnsi="Verdana"/>
                <w:sz w:val="20"/>
              </w:rPr>
              <w:t xml:space="preserve">session, </w:t>
            </w:r>
            <w:r>
              <w:rPr>
                <w:rFonts w:ascii="Verdana" w:hAnsi="Verdana"/>
                <w:sz w:val="20"/>
              </w:rPr>
              <w:t xml:space="preserve">Judith Barnes </w:t>
            </w:r>
            <w:r w:rsidR="00B57F4C">
              <w:rPr>
                <w:rFonts w:ascii="Verdana" w:hAnsi="Verdana"/>
                <w:sz w:val="20"/>
              </w:rPr>
              <w:t xml:space="preserve">will </w:t>
            </w:r>
            <w:r>
              <w:rPr>
                <w:rFonts w:ascii="Verdana" w:hAnsi="Verdana"/>
                <w:sz w:val="20"/>
              </w:rPr>
              <w:t xml:space="preserve">offer her insight on </w:t>
            </w:r>
            <w:r w:rsidR="00B57F4C">
              <w:rPr>
                <w:rFonts w:ascii="Verdana" w:hAnsi="Verdana"/>
                <w:sz w:val="20"/>
              </w:rPr>
              <w:t xml:space="preserve">what this will </w:t>
            </w:r>
            <w:r>
              <w:rPr>
                <w:rFonts w:ascii="Verdana" w:hAnsi="Verdana"/>
                <w:sz w:val="20"/>
              </w:rPr>
              <w:t xml:space="preserve">all </w:t>
            </w:r>
            <w:r w:rsidR="00B57F4C">
              <w:rPr>
                <w:rFonts w:ascii="Verdana" w:hAnsi="Verdana"/>
                <w:sz w:val="20"/>
              </w:rPr>
              <w:t xml:space="preserve">mean for councils and </w:t>
            </w:r>
            <w:r>
              <w:rPr>
                <w:rFonts w:ascii="Verdana" w:hAnsi="Verdana"/>
                <w:sz w:val="20"/>
              </w:rPr>
              <w:t xml:space="preserve">how best to </w:t>
            </w:r>
            <w:r w:rsidR="00B57F4C">
              <w:rPr>
                <w:rFonts w:ascii="Verdana" w:hAnsi="Verdana"/>
                <w:sz w:val="20"/>
              </w:rPr>
              <w:t>keep</w:t>
            </w:r>
            <w:r>
              <w:rPr>
                <w:rFonts w:ascii="Verdana" w:hAnsi="Verdana"/>
                <w:sz w:val="20"/>
              </w:rPr>
              <w:t xml:space="preserve"> pace with such </w:t>
            </w:r>
            <w:r w:rsidR="006D38B3">
              <w:rPr>
                <w:rFonts w:ascii="Verdana" w:hAnsi="Verdana"/>
                <w:sz w:val="20"/>
              </w:rPr>
              <w:t xml:space="preserve">volatility in legal </w:t>
            </w:r>
            <w:r>
              <w:rPr>
                <w:rFonts w:ascii="Verdana" w:hAnsi="Verdana"/>
                <w:sz w:val="20"/>
              </w:rPr>
              <w:t>change</w:t>
            </w:r>
            <w:r w:rsidR="006D38B3">
              <w:rPr>
                <w:rFonts w:ascii="Verdana" w:hAnsi="Verdana"/>
                <w:sz w:val="20"/>
              </w:rPr>
              <w:t>, post Brexit.</w:t>
            </w:r>
          </w:p>
          <w:p w14:paraId="44B4A39A" w14:textId="77777777" w:rsidR="008A1726" w:rsidRPr="008E610C" w:rsidRDefault="008A1726" w:rsidP="008A1726">
            <w:pPr>
              <w:rPr>
                <w:rFonts w:ascii="Verdana" w:hAnsi="Verdana"/>
                <w:sz w:val="10"/>
                <w:szCs w:val="20"/>
              </w:rPr>
            </w:pPr>
          </w:p>
          <w:p w14:paraId="31F924FE" w14:textId="2302AF46" w:rsidR="00D6078E" w:rsidRPr="00062FAF" w:rsidRDefault="008A1726" w:rsidP="008A1726">
            <w:pPr>
              <w:rPr>
                <w:rFonts w:ascii="Verdana" w:hAnsi="Verdana"/>
                <w:color w:val="7030A0"/>
                <w:sz w:val="20"/>
                <w:szCs w:val="20"/>
              </w:rPr>
            </w:pPr>
            <w:r>
              <w:rPr>
                <w:rFonts w:ascii="Verdana" w:hAnsi="Verdana"/>
                <w:color w:val="7030A0"/>
                <w:sz w:val="20"/>
                <w:szCs w:val="20"/>
              </w:rPr>
              <w:t>Judith Barnes, Partner, Bevan Brittan</w:t>
            </w:r>
            <w:r w:rsidR="00B57F4C">
              <w:rPr>
                <w:rFonts w:ascii="Verdana" w:hAnsi="Verdana"/>
                <w:color w:val="7030A0"/>
                <w:sz w:val="20"/>
                <w:szCs w:val="20"/>
              </w:rPr>
              <w:t xml:space="preserve"> L.L.P.</w:t>
            </w:r>
          </w:p>
          <w:p w14:paraId="08904D44" w14:textId="77777777" w:rsidR="004342A9" w:rsidRPr="008E610C" w:rsidRDefault="004342A9" w:rsidP="004342A9">
            <w:pPr>
              <w:rPr>
                <w:rFonts w:ascii="Verdana" w:hAnsi="Verdana"/>
                <w:sz w:val="12"/>
                <w:szCs w:val="20"/>
              </w:rPr>
            </w:pPr>
          </w:p>
        </w:tc>
      </w:tr>
      <w:tr w:rsidR="004342A9" w:rsidRPr="008D0A8C" w14:paraId="412537C9" w14:textId="77777777" w:rsidTr="00CD0DF5">
        <w:trPr>
          <w:cantSplit/>
          <w:trHeight w:val="416"/>
        </w:trPr>
        <w:tc>
          <w:tcPr>
            <w:tcW w:w="1793" w:type="dxa"/>
          </w:tcPr>
          <w:p w14:paraId="0B4B5771" w14:textId="3486B875" w:rsidR="004342A9" w:rsidRPr="008D0A8C" w:rsidRDefault="004342A9" w:rsidP="00B94A10">
            <w:pPr>
              <w:pStyle w:val="Header"/>
              <w:spacing w:before="120"/>
              <w:jc w:val="center"/>
              <w:rPr>
                <w:rFonts w:ascii="Verdana" w:hAnsi="Verdana"/>
                <w:sz w:val="20"/>
                <w:szCs w:val="20"/>
              </w:rPr>
            </w:pPr>
            <w:r w:rsidRPr="008D0A8C">
              <w:rPr>
                <w:rFonts w:ascii="Verdana" w:hAnsi="Verdana"/>
                <w:sz w:val="20"/>
                <w:szCs w:val="20"/>
              </w:rPr>
              <w:t>1</w:t>
            </w:r>
            <w:r>
              <w:rPr>
                <w:rFonts w:ascii="Verdana" w:hAnsi="Verdana"/>
                <w:sz w:val="20"/>
                <w:szCs w:val="20"/>
              </w:rPr>
              <w:t>2.</w:t>
            </w:r>
            <w:r w:rsidR="00B94A10">
              <w:rPr>
                <w:rFonts w:ascii="Verdana" w:hAnsi="Verdana"/>
                <w:sz w:val="20"/>
                <w:szCs w:val="20"/>
              </w:rPr>
              <w:t>30</w:t>
            </w:r>
            <w:r>
              <w:rPr>
                <w:rFonts w:ascii="Verdana" w:hAnsi="Verdana"/>
                <w:sz w:val="20"/>
                <w:szCs w:val="20"/>
              </w:rPr>
              <w:t xml:space="preserve"> </w:t>
            </w:r>
            <w:r w:rsidRPr="008D0A8C">
              <w:rPr>
                <w:rFonts w:ascii="Verdana" w:hAnsi="Verdana"/>
                <w:sz w:val="20"/>
                <w:szCs w:val="20"/>
              </w:rPr>
              <w:t>- 1</w:t>
            </w:r>
            <w:r>
              <w:rPr>
                <w:rFonts w:ascii="Verdana" w:hAnsi="Verdana"/>
                <w:sz w:val="20"/>
                <w:szCs w:val="20"/>
              </w:rPr>
              <w:t>3</w:t>
            </w:r>
            <w:r w:rsidRPr="008D0A8C">
              <w:rPr>
                <w:rFonts w:ascii="Verdana" w:hAnsi="Verdana"/>
                <w:sz w:val="20"/>
                <w:szCs w:val="20"/>
              </w:rPr>
              <w:t>.</w:t>
            </w:r>
            <w:r w:rsidR="00B94A10">
              <w:rPr>
                <w:rFonts w:ascii="Verdana" w:hAnsi="Verdana"/>
                <w:sz w:val="20"/>
                <w:szCs w:val="20"/>
              </w:rPr>
              <w:t>30</w:t>
            </w:r>
            <w:r w:rsidRPr="008D0A8C">
              <w:rPr>
                <w:rFonts w:ascii="Verdana" w:hAnsi="Verdana"/>
                <w:sz w:val="20"/>
                <w:szCs w:val="20"/>
              </w:rPr>
              <w:t xml:space="preserve"> </w:t>
            </w:r>
          </w:p>
        </w:tc>
        <w:tc>
          <w:tcPr>
            <w:tcW w:w="9023" w:type="dxa"/>
          </w:tcPr>
          <w:p w14:paraId="64663C53" w14:textId="77777777" w:rsidR="004342A9" w:rsidRPr="008D0A8C" w:rsidRDefault="004342A9" w:rsidP="004342A9">
            <w:pPr>
              <w:spacing w:before="120" w:after="120"/>
              <w:rPr>
                <w:rFonts w:ascii="Verdana" w:hAnsi="Verdana"/>
                <w:sz w:val="20"/>
                <w:szCs w:val="20"/>
              </w:rPr>
            </w:pPr>
            <w:r w:rsidRPr="008D0A8C">
              <w:rPr>
                <w:rFonts w:ascii="Verdana" w:hAnsi="Verdana"/>
                <w:sz w:val="20"/>
                <w:szCs w:val="20"/>
              </w:rPr>
              <w:t>Lunch</w:t>
            </w:r>
          </w:p>
        </w:tc>
      </w:tr>
      <w:tr w:rsidR="004342A9" w:rsidRPr="008D0A8C" w14:paraId="4C3B3E4F" w14:textId="77777777" w:rsidTr="00E92077">
        <w:trPr>
          <w:cantSplit/>
          <w:trHeight w:val="1781"/>
        </w:trPr>
        <w:tc>
          <w:tcPr>
            <w:tcW w:w="1793" w:type="dxa"/>
          </w:tcPr>
          <w:p w14:paraId="4BD9E89E" w14:textId="77777777" w:rsidR="004342A9" w:rsidRPr="008D0A8C" w:rsidRDefault="004342A9" w:rsidP="004342A9">
            <w:pPr>
              <w:jc w:val="center"/>
              <w:rPr>
                <w:rFonts w:ascii="Verdana" w:hAnsi="Verdana"/>
                <w:sz w:val="12"/>
                <w:szCs w:val="20"/>
              </w:rPr>
            </w:pPr>
          </w:p>
          <w:p w14:paraId="01BDE3FF" w14:textId="6BB3497C" w:rsidR="004342A9" w:rsidRPr="008D0A8C" w:rsidRDefault="004342A9" w:rsidP="00461876">
            <w:pPr>
              <w:jc w:val="center"/>
              <w:rPr>
                <w:rFonts w:ascii="Verdana" w:hAnsi="Verdana"/>
                <w:sz w:val="20"/>
                <w:szCs w:val="20"/>
              </w:rPr>
            </w:pPr>
            <w:r w:rsidRPr="008D0A8C">
              <w:rPr>
                <w:rFonts w:ascii="Verdana" w:hAnsi="Verdana"/>
                <w:sz w:val="20"/>
                <w:szCs w:val="20"/>
              </w:rPr>
              <w:t>1</w:t>
            </w:r>
            <w:r>
              <w:rPr>
                <w:rFonts w:ascii="Verdana" w:hAnsi="Verdana"/>
                <w:sz w:val="20"/>
                <w:szCs w:val="20"/>
              </w:rPr>
              <w:t>3.</w:t>
            </w:r>
            <w:r w:rsidR="00B94A10">
              <w:rPr>
                <w:rFonts w:ascii="Verdana" w:hAnsi="Verdana"/>
                <w:sz w:val="20"/>
                <w:szCs w:val="20"/>
              </w:rPr>
              <w:t>30</w:t>
            </w:r>
            <w:r w:rsidRPr="008D0A8C">
              <w:rPr>
                <w:rFonts w:ascii="Verdana" w:hAnsi="Verdana"/>
                <w:sz w:val="20"/>
                <w:szCs w:val="20"/>
              </w:rPr>
              <w:t xml:space="preserve"> – 15.</w:t>
            </w:r>
            <w:r w:rsidR="00461876">
              <w:rPr>
                <w:rFonts w:ascii="Verdana" w:hAnsi="Verdana"/>
                <w:sz w:val="20"/>
                <w:szCs w:val="20"/>
              </w:rPr>
              <w:t>45</w:t>
            </w:r>
            <w:r w:rsidRPr="008D0A8C">
              <w:rPr>
                <w:rFonts w:ascii="Verdana" w:hAnsi="Verdana"/>
                <w:sz w:val="20"/>
                <w:szCs w:val="20"/>
              </w:rPr>
              <w:t xml:space="preserve"> </w:t>
            </w:r>
          </w:p>
        </w:tc>
        <w:tc>
          <w:tcPr>
            <w:tcW w:w="9023" w:type="dxa"/>
          </w:tcPr>
          <w:p w14:paraId="6CE06502" w14:textId="77777777" w:rsidR="004342A9" w:rsidRPr="0036005C" w:rsidRDefault="004342A9" w:rsidP="004342A9">
            <w:pPr>
              <w:rPr>
                <w:rFonts w:ascii="Verdana" w:hAnsi="Verdana" w:cs="Consolas"/>
                <w:color w:val="7030A0"/>
                <w:sz w:val="10"/>
                <w:szCs w:val="20"/>
              </w:rPr>
            </w:pPr>
          </w:p>
          <w:p w14:paraId="778FE07B" w14:textId="75C925B3" w:rsidR="004342A9" w:rsidRPr="00B94A10" w:rsidRDefault="003E42A1" w:rsidP="004342A9">
            <w:pPr>
              <w:rPr>
                <w:rFonts w:ascii="Verdana" w:hAnsi="Verdana" w:cs="Consolas"/>
                <w:szCs w:val="20"/>
              </w:rPr>
            </w:pPr>
            <w:r>
              <w:rPr>
                <w:rFonts w:ascii="Verdana" w:hAnsi="Verdana" w:cs="Consolas"/>
                <w:szCs w:val="20"/>
              </w:rPr>
              <w:t>The devil is in the detail</w:t>
            </w:r>
            <w:r w:rsidR="004342A9" w:rsidRPr="00B94A10">
              <w:rPr>
                <w:rFonts w:ascii="Verdana" w:hAnsi="Verdana" w:cs="Consolas"/>
                <w:szCs w:val="20"/>
              </w:rPr>
              <w:t xml:space="preserve">: </w:t>
            </w:r>
            <w:r>
              <w:rPr>
                <w:rFonts w:ascii="Verdana" w:hAnsi="Verdana" w:cs="Consolas"/>
                <w:szCs w:val="20"/>
              </w:rPr>
              <w:t>understanding Brexit’s likely impact at a corporate and service department level</w:t>
            </w:r>
            <w:r w:rsidR="004342A9" w:rsidRPr="00B94A10">
              <w:rPr>
                <w:rFonts w:ascii="Verdana" w:hAnsi="Verdana" w:cs="Consolas"/>
                <w:szCs w:val="20"/>
              </w:rPr>
              <w:t xml:space="preserve">  </w:t>
            </w:r>
          </w:p>
          <w:p w14:paraId="65A3CF09" w14:textId="77777777" w:rsidR="004342A9" w:rsidRPr="0036005C" w:rsidRDefault="004342A9" w:rsidP="004342A9">
            <w:pPr>
              <w:rPr>
                <w:rFonts w:ascii="Verdana" w:hAnsi="Verdana" w:cs="Consolas"/>
                <w:sz w:val="12"/>
                <w:szCs w:val="20"/>
              </w:rPr>
            </w:pPr>
          </w:p>
          <w:p w14:paraId="35714596" w14:textId="006A633E" w:rsidR="00FA595E" w:rsidRDefault="004342A9" w:rsidP="004342A9">
            <w:pPr>
              <w:rPr>
                <w:rFonts w:ascii="Verdana" w:hAnsi="Verdana" w:cs="Consolas"/>
                <w:sz w:val="20"/>
                <w:szCs w:val="20"/>
              </w:rPr>
            </w:pPr>
            <w:r>
              <w:rPr>
                <w:rFonts w:ascii="Verdana" w:hAnsi="Verdana" w:cs="Consolas"/>
                <w:sz w:val="20"/>
                <w:szCs w:val="20"/>
              </w:rPr>
              <w:t xml:space="preserve">CIPFA works closely with </w:t>
            </w:r>
            <w:r w:rsidR="00FA595E">
              <w:rPr>
                <w:rFonts w:ascii="Verdana" w:hAnsi="Verdana" w:cs="Consolas"/>
                <w:sz w:val="20"/>
                <w:szCs w:val="20"/>
              </w:rPr>
              <w:t>c</w:t>
            </w:r>
            <w:r>
              <w:rPr>
                <w:rFonts w:ascii="Verdana" w:hAnsi="Verdana" w:cs="Consolas"/>
                <w:sz w:val="20"/>
                <w:szCs w:val="20"/>
              </w:rPr>
              <w:t xml:space="preserve">ouncils across </w:t>
            </w:r>
            <w:r w:rsidR="003E42A1">
              <w:rPr>
                <w:rFonts w:ascii="Verdana" w:hAnsi="Verdana" w:cs="Consolas"/>
                <w:sz w:val="20"/>
                <w:szCs w:val="20"/>
              </w:rPr>
              <w:t xml:space="preserve">all of </w:t>
            </w:r>
            <w:r w:rsidR="00FA595E">
              <w:rPr>
                <w:rFonts w:ascii="Verdana" w:hAnsi="Verdana" w:cs="Consolas"/>
                <w:sz w:val="20"/>
                <w:szCs w:val="20"/>
              </w:rPr>
              <w:t xml:space="preserve">our </w:t>
            </w:r>
            <w:r>
              <w:rPr>
                <w:rFonts w:ascii="Verdana" w:hAnsi="Verdana" w:cs="Consolas"/>
                <w:sz w:val="20"/>
                <w:szCs w:val="20"/>
              </w:rPr>
              <w:t xml:space="preserve">advisory </w:t>
            </w:r>
            <w:r w:rsidR="00FA595E">
              <w:rPr>
                <w:rFonts w:ascii="Verdana" w:hAnsi="Verdana" w:cs="Consolas"/>
                <w:sz w:val="20"/>
                <w:szCs w:val="20"/>
              </w:rPr>
              <w:t xml:space="preserve">services </w:t>
            </w:r>
            <w:r>
              <w:rPr>
                <w:rFonts w:ascii="Verdana" w:hAnsi="Verdana" w:cs="Consolas"/>
                <w:sz w:val="20"/>
                <w:szCs w:val="20"/>
              </w:rPr>
              <w:t>and</w:t>
            </w:r>
            <w:r w:rsidR="00FA595E">
              <w:rPr>
                <w:rFonts w:ascii="Verdana" w:hAnsi="Verdana" w:cs="Consolas"/>
                <w:sz w:val="20"/>
                <w:szCs w:val="20"/>
              </w:rPr>
              <w:t xml:space="preserve"> our afternoon session will be de</w:t>
            </w:r>
            <w:r w:rsidR="003E42A1">
              <w:rPr>
                <w:rFonts w:ascii="Verdana" w:hAnsi="Verdana" w:cs="Consolas"/>
                <w:sz w:val="20"/>
                <w:szCs w:val="20"/>
              </w:rPr>
              <w:t>dicated t</w:t>
            </w:r>
            <w:r w:rsidR="00FA595E">
              <w:rPr>
                <w:rFonts w:ascii="Verdana" w:hAnsi="Verdana" w:cs="Consolas"/>
                <w:sz w:val="20"/>
                <w:szCs w:val="20"/>
              </w:rPr>
              <w:t xml:space="preserve">o sharing a </w:t>
            </w:r>
            <w:r w:rsidR="00F97EAE">
              <w:rPr>
                <w:rFonts w:ascii="Verdana" w:hAnsi="Verdana" w:cs="Consolas"/>
                <w:sz w:val="20"/>
                <w:szCs w:val="20"/>
              </w:rPr>
              <w:t xml:space="preserve">more </w:t>
            </w:r>
            <w:r w:rsidR="00FA595E">
              <w:rPr>
                <w:rFonts w:ascii="Verdana" w:hAnsi="Verdana" w:cs="Consolas"/>
                <w:sz w:val="20"/>
                <w:szCs w:val="20"/>
              </w:rPr>
              <w:t xml:space="preserve">practical update </w:t>
            </w:r>
            <w:r w:rsidR="003E42A1">
              <w:rPr>
                <w:rFonts w:ascii="Verdana" w:hAnsi="Verdana" w:cs="Consolas"/>
                <w:sz w:val="20"/>
                <w:szCs w:val="20"/>
              </w:rPr>
              <w:t xml:space="preserve">and impact assessment </w:t>
            </w:r>
            <w:r>
              <w:rPr>
                <w:rFonts w:ascii="Verdana" w:hAnsi="Verdana" w:cs="Consolas"/>
                <w:sz w:val="20"/>
                <w:szCs w:val="20"/>
              </w:rPr>
              <w:t xml:space="preserve">on </w:t>
            </w:r>
            <w:r w:rsidR="00F97EAE">
              <w:rPr>
                <w:rFonts w:ascii="Verdana" w:hAnsi="Verdana" w:cs="Consolas"/>
                <w:sz w:val="20"/>
                <w:szCs w:val="20"/>
              </w:rPr>
              <w:t xml:space="preserve">where we feel </w:t>
            </w:r>
            <w:r w:rsidR="00FA595E">
              <w:rPr>
                <w:rFonts w:ascii="Verdana" w:hAnsi="Verdana" w:cs="Consolas"/>
                <w:sz w:val="20"/>
                <w:szCs w:val="20"/>
              </w:rPr>
              <w:t xml:space="preserve">councils need to </w:t>
            </w:r>
            <w:r w:rsidR="003E42A1">
              <w:rPr>
                <w:rFonts w:ascii="Verdana" w:hAnsi="Verdana" w:cs="Consolas"/>
                <w:sz w:val="20"/>
                <w:szCs w:val="20"/>
              </w:rPr>
              <w:t xml:space="preserve">focus </w:t>
            </w:r>
            <w:r w:rsidR="00F97EAE">
              <w:rPr>
                <w:rFonts w:ascii="Verdana" w:hAnsi="Verdana" w:cs="Consolas"/>
                <w:sz w:val="20"/>
                <w:szCs w:val="20"/>
              </w:rPr>
              <w:t xml:space="preserve">most </w:t>
            </w:r>
            <w:r w:rsidR="003E42A1">
              <w:rPr>
                <w:rFonts w:ascii="Verdana" w:hAnsi="Verdana" w:cs="Consolas"/>
                <w:sz w:val="20"/>
                <w:szCs w:val="20"/>
              </w:rPr>
              <w:t xml:space="preserve">in the run up to </w:t>
            </w:r>
            <w:r w:rsidR="003F15A0">
              <w:rPr>
                <w:rFonts w:ascii="Verdana" w:hAnsi="Verdana" w:cs="Consolas"/>
                <w:sz w:val="20"/>
                <w:szCs w:val="20"/>
              </w:rPr>
              <w:t xml:space="preserve">leaving the EU. </w:t>
            </w:r>
          </w:p>
          <w:p w14:paraId="44953314" w14:textId="77777777" w:rsidR="00FA595E" w:rsidRPr="00B57F4C" w:rsidRDefault="00FA595E" w:rsidP="004342A9">
            <w:pPr>
              <w:rPr>
                <w:rFonts w:ascii="Verdana" w:hAnsi="Verdana" w:cs="Consolas"/>
                <w:sz w:val="8"/>
                <w:szCs w:val="20"/>
              </w:rPr>
            </w:pPr>
          </w:p>
          <w:p w14:paraId="3380C6DC" w14:textId="2A9865E3" w:rsidR="00F97EAE" w:rsidRDefault="00F97EAE" w:rsidP="004342A9">
            <w:pPr>
              <w:rPr>
                <w:rFonts w:ascii="Verdana" w:hAnsi="Verdana" w:cs="Consolas"/>
                <w:sz w:val="20"/>
                <w:szCs w:val="20"/>
              </w:rPr>
            </w:pPr>
            <w:r>
              <w:rPr>
                <w:rFonts w:ascii="Verdana" w:hAnsi="Verdana" w:cs="Consolas"/>
                <w:sz w:val="20"/>
                <w:szCs w:val="20"/>
              </w:rPr>
              <w:t xml:space="preserve">This </w:t>
            </w:r>
            <w:r w:rsidR="003E42A1">
              <w:rPr>
                <w:rFonts w:ascii="Verdana" w:hAnsi="Verdana" w:cs="Consolas"/>
                <w:sz w:val="20"/>
                <w:szCs w:val="20"/>
              </w:rPr>
              <w:t>extended round table style session</w:t>
            </w:r>
            <w:r>
              <w:rPr>
                <w:rFonts w:ascii="Verdana" w:hAnsi="Verdana" w:cs="Consolas"/>
                <w:sz w:val="20"/>
                <w:szCs w:val="20"/>
              </w:rPr>
              <w:t xml:space="preserve"> will allow </w:t>
            </w:r>
            <w:r w:rsidR="00A20784">
              <w:rPr>
                <w:rFonts w:ascii="Verdana" w:hAnsi="Verdana" w:cs="Consolas"/>
                <w:sz w:val="20"/>
                <w:szCs w:val="20"/>
              </w:rPr>
              <w:t xml:space="preserve">CIPFA’s </w:t>
            </w:r>
            <w:r w:rsidR="003F15A0">
              <w:rPr>
                <w:rFonts w:ascii="Verdana" w:hAnsi="Verdana" w:cs="Consolas"/>
                <w:sz w:val="20"/>
                <w:szCs w:val="20"/>
              </w:rPr>
              <w:t xml:space="preserve">advisory </w:t>
            </w:r>
            <w:r w:rsidR="00A20784">
              <w:rPr>
                <w:rFonts w:ascii="Verdana" w:hAnsi="Verdana" w:cs="Consolas"/>
                <w:sz w:val="20"/>
                <w:szCs w:val="20"/>
              </w:rPr>
              <w:t xml:space="preserve">leads </w:t>
            </w:r>
            <w:r>
              <w:rPr>
                <w:rFonts w:ascii="Verdana" w:hAnsi="Verdana" w:cs="Consolas"/>
                <w:sz w:val="20"/>
                <w:szCs w:val="20"/>
              </w:rPr>
              <w:t xml:space="preserve">to </w:t>
            </w:r>
            <w:r w:rsidR="003F15A0">
              <w:rPr>
                <w:rFonts w:ascii="Verdana" w:hAnsi="Verdana" w:cs="Consolas"/>
                <w:sz w:val="20"/>
                <w:szCs w:val="20"/>
              </w:rPr>
              <w:t xml:space="preserve">share a much more practitioner focused </w:t>
            </w:r>
            <w:r w:rsidR="00A20784">
              <w:rPr>
                <w:rFonts w:ascii="Verdana" w:hAnsi="Verdana" w:cs="Consolas"/>
                <w:sz w:val="20"/>
                <w:szCs w:val="20"/>
              </w:rPr>
              <w:t xml:space="preserve">narrative </w:t>
            </w:r>
            <w:r w:rsidR="003F15A0">
              <w:rPr>
                <w:rFonts w:ascii="Verdana" w:hAnsi="Verdana" w:cs="Consolas"/>
                <w:sz w:val="20"/>
                <w:szCs w:val="20"/>
              </w:rPr>
              <w:t xml:space="preserve">on the impact of Brexit </w:t>
            </w:r>
            <w:r w:rsidR="00A20784">
              <w:rPr>
                <w:rFonts w:ascii="Verdana" w:hAnsi="Verdana" w:cs="Consolas"/>
                <w:sz w:val="20"/>
                <w:szCs w:val="20"/>
              </w:rPr>
              <w:t xml:space="preserve">in their </w:t>
            </w:r>
            <w:r w:rsidR="003F15A0">
              <w:rPr>
                <w:rFonts w:ascii="Verdana" w:hAnsi="Verdana" w:cs="Consolas"/>
                <w:sz w:val="20"/>
                <w:szCs w:val="20"/>
              </w:rPr>
              <w:t>network specialties</w:t>
            </w:r>
            <w:r w:rsidR="00A20784">
              <w:rPr>
                <w:rFonts w:ascii="Verdana" w:hAnsi="Verdana" w:cs="Consolas"/>
                <w:sz w:val="20"/>
                <w:szCs w:val="20"/>
              </w:rPr>
              <w:t>, including:</w:t>
            </w:r>
          </w:p>
          <w:p w14:paraId="54E2F80C" w14:textId="77777777" w:rsidR="00F97EAE" w:rsidRPr="003F15A0" w:rsidRDefault="00F97EAE" w:rsidP="004342A9">
            <w:pPr>
              <w:rPr>
                <w:rFonts w:ascii="Verdana" w:hAnsi="Verdana" w:cs="Consolas"/>
                <w:sz w:val="10"/>
                <w:szCs w:val="20"/>
              </w:rPr>
            </w:pPr>
          </w:p>
          <w:p w14:paraId="4918AAED" w14:textId="5F64EF57" w:rsidR="00F97EAE" w:rsidRDefault="00F97EAE" w:rsidP="00F97EAE">
            <w:pPr>
              <w:pStyle w:val="ListParagraph"/>
              <w:numPr>
                <w:ilvl w:val="0"/>
                <w:numId w:val="16"/>
              </w:numPr>
              <w:rPr>
                <w:rFonts w:ascii="Verdana" w:hAnsi="Verdana" w:cs="Consolas"/>
                <w:sz w:val="20"/>
                <w:szCs w:val="20"/>
              </w:rPr>
            </w:pPr>
            <w:r>
              <w:rPr>
                <w:rFonts w:ascii="Verdana" w:hAnsi="Verdana" w:cs="Consolas"/>
                <w:sz w:val="20"/>
                <w:szCs w:val="20"/>
              </w:rPr>
              <w:t xml:space="preserve">Procurement, </w:t>
            </w:r>
            <w:r w:rsidR="00A20784">
              <w:rPr>
                <w:rFonts w:ascii="Verdana" w:hAnsi="Verdana" w:cs="Consolas"/>
                <w:sz w:val="20"/>
                <w:szCs w:val="20"/>
              </w:rPr>
              <w:t xml:space="preserve">and a </w:t>
            </w:r>
            <w:r>
              <w:rPr>
                <w:rFonts w:ascii="Verdana" w:hAnsi="Verdana" w:cs="Consolas"/>
                <w:sz w:val="20"/>
                <w:szCs w:val="20"/>
              </w:rPr>
              <w:t>move to</w:t>
            </w:r>
            <w:r w:rsidR="00A20784">
              <w:rPr>
                <w:rFonts w:ascii="Verdana" w:hAnsi="Verdana" w:cs="Consolas"/>
                <w:sz w:val="20"/>
                <w:szCs w:val="20"/>
              </w:rPr>
              <w:t>wards</w:t>
            </w:r>
            <w:r>
              <w:rPr>
                <w:rFonts w:ascii="Verdana" w:hAnsi="Verdana" w:cs="Consolas"/>
                <w:sz w:val="20"/>
                <w:szCs w:val="20"/>
              </w:rPr>
              <w:t xml:space="preserve"> WTO commissioning</w:t>
            </w:r>
          </w:p>
          <w:p w14:paraId="7A513B8B" w14:textId="5C7AA03B" w:rsidR="00F97EAE" w:rsidRDefault="00461876" w:rsidP="00461876">
            <w:pPr>
              <w:pStyle w:val="ListParagraph"/>
              <w:numPr>
                <w:ilvl w:val="0"/>
                <w:numId w:val="16"/>
              </w:numPr>
              <w:rPr>
                <w:rFonts w:ascii="Verdana" w:hAnsi="Verdana" w:cs="Consolas"/>
                <w:sz w:val="20"/>
                <w:szCs w:val="20"/>
              </w:rPr>
            </w:pPr>
            <w:r>
              <w:rPr>
                <w:rFonts w:ascii="Verdana" w:hAnsi="Verdana" w:cs="Consolas"/>
                <w:sz w:val="20"/>
                <w:szCs w:val="20"/>
              </w:rPr>
              <w:t>Treasury Management</w:t>
            </w:r>
            <w:r w:rsidR="00A20784">
              <w:rPr>
                <w:rFonts w:ascii="Verdana" w:hAnsi="Verdana" w:cs="Consolas"/>
                <w:sz w:val="20"/>
                <w:szCs w:val="20"/>
              </w:rPr>
              <w:t xml:space="preserve">, Pension </w:t>
            </w:r>
            <w:r w:rsidR="00F97EAE">
              <w:rPr>
                <w:rFonts w:ascii="Verdana" w:hAnsi="Verdana" w:cs="Consolas"/>
                <w:sz w:val="20"/>
                <w:szCs w:val="20"/>
              </w:rPr>
              <w:t xml:space="preserve">and </w:t>
            </w:r>
            <w:r w:rsidR="00A20784">
              <w:rPr>
                <w:rFonts w:ascii="Verdana" w:hAnsi="Verdana" w:cs="Consolas"/>
                <w:sz w:val="20"/>
                <w:szCs w:val="20"/>
              </w:rPr>
              <w:t xml:space="preserve">other </w:t>
            </w:r>
            <w:r>
              <w:rPr>
                <w:rFonts w:ascii="Verdana" w:hAnsi="Verdana" w:cs="Consolas"/>
                <w:sz w:val="20"/>
                <w:szCs w:val="20"/>
              </w:rPr>
              <w:t xml:space="preserve">investment </w:t>
            </w:r>
            <w:r w:rsidR="00F97EAE">
              <w:rPr>
                <w:rFonts w:ascii="Verdana" w:hAnsi="Verdana" w:cs="Consolas"/>
                <w:sz w:val="20"/>
                <w:szCs w:val="20"/>
              </w:rPr>
              <w:t>reviews</w:t>
            </w:r>
          </w:p>
          <w:p w14:paraId="513B3802" w14:textId="2D529098" w:rsidR="0036005C" w:rsidRDefault="0036005C" w:rsidP="00461876">
            <w:pPr>
              <w:pStyle w:val="ListParagraph"/>
              <w:numPr>
                <w:ilvl w:val="0"/>
                <w:numId w:val="16"/>
              </w:numPr>
              <w:rPr>
                <w:rFonts w:ascii="Verdana" w:hAnsi="Verdana" w:cs="Consolas"/>
                <w:sz w:val="20"/>
                <w:szCs w:val="20"/>
              </w:rPr>
            </w:pPr>
            <w:r>
              <w:rPr>
                <w:rFonts w:ascii="Verdana" w:hAnsi="Verdana" w:cs="Consolas"/>
                <w:sz w:val="20"/>
                <w:szCs w:val="20"/>
              </w:rPr>
              <w:t>Options for financial reporting and the accounting Code, as we move away from EU-adopted IFRS</w:t>
            </w:r>
          </w:p>
          <w:p w14:paraId="7A49097F" w14:textId="1E5106E9" w:rsidR="00461876" w:rsidRDefault="00A20784" w:rsidP="00461876">
            <w:pPr>
              <w:pStyle w:val="ListParagraph"/>
              <w:numPr>
                <w:ilvl w:val="0"/>
                <w:numId w:val="16"/>
              </w:numPr>
              <w:rPr>
                <w:rFonts w:ascii="Verdana" w:hAnsi="Verdana" w:cs="Consolas"/>
                <w:sz w:val="20"/>
                <w:szCs w:val="20"/>
              </w:rPr>
            </w:pPr>
            <w:r>
              <w:rPr>
                <w:rFonts w:ascii="Verdana" w:hAnsi="Verdana" w:cs="Consolas"/>
                <w:sz w:val="20"/>
                <w:szCs w:val="20"/>
              </w:rPr>
              <w:t>A f</w:t>
            </w:r>
            <w:r w:rsidR="00461876">
              <w:rPr>
                <w:rFonts w:ascii="Verdana" w:hAnsi="Verdana" w:cs="Consolas"/>
                <w:sz w:val="20"/>
                <w:szCs w:val="20"/>
              </w:rPr>
              <w:t xml:space="preserve">inancial management </w:t>
            </w:r>
            <w:r>
              <w:rPr>
                <w:rFonts w:ascii="Verdana" w:hAnsi="Verdana" w:cs="Consolas"/>
                <w:sz w:val="20"/>
                <w:szCs w:val="20"/>
              </w:rPr>
              <w:t>update,</w:t>
            </w:r>
            <w:r w:rsidR="00F97EAE">
              <w:rPr>
                <w:rFonts w:ascii="Verdana" w:hAnsi="Verdana" w:cs="Consolas"/>
                <w:sz w:val="20"/>
                <w:szCs w:val="20"/>
              </w:rPr>
              <w:t xml:space="preserve"> under CIPFA’s </w:t>
            </w:r>
            <w:r w:rsidR="00461876">
              <w:rPr>
                <w:rFonts w:ascii="Verdana" w:hAnsi="Verdana" w:cs="Consolas"/>
                <w:sz w:val="20"/>
                <w:szCs w:val="20"/>
              </w:rPr>
              <w:t>new Code of Practice</w:t>
            </w:r>
            <w:r w:rsidR="00F97EAE">
              <w:rPr>
                <w:rFonts w:ascii="Verdana" w:hAnsi="Verdana" w:cs="Consolas"/>
                <w:sz w:val="20"/>
                <w:szCs w:val="20"/>
              </w:rPr>
              <w:t xml:space="preserve"> </w:t>
            </w:r>
            <w:r>
              <w:rPr>
                <w:rFonts w:ascii="Verdana" w:hAnsi="Verdana" w:cs="Consolas"/>
                <w:sz w:val="20"/>
                <w:szCs w:val="20"/>
              </w:rPr>
              <w:t>this year</w:t>
            </w:r>
          </w:p>
          <w:p w14:paraId="6E388A3B" w14:textId="799A3A6C" w:rsidR="00F97EAE" w:rsidRDefault="00F97EAE" w:rsidP="00461876">
            <w:pPr>
              <w:pStyle w:val="ListParagraph"/>
              <w:numPr>
                <w:ilvl w:val="0"/>
                <w:numId w:val="16"/>
              </w:numPr>
              <w:rPr>
                <w:rFonts w:ascii="Verdana" w:hAnsi="Verdana" w:cs="Consolas"/>
                <w:sz w:val="20"/>
                <w:szCs w:val="20"/>
              </w:rPr>
            </w:pPr>
            <w:r>
              <w:rPr>
                <w:rFonts w:ascii="Verdana" w:hAnsi="Verdana" w:cs="Consolas"/>
                <w:sz w:val="20"/>
                <w:szCs w:val="20"/>
              </w:rPr>
              <w:t xml:space="preserve">Governance </w:t>
            </w:r>
            <w:r w:rsidR="00A20784">
              <w:rPr>
                <w:rFonts w:ascii="Verdana" w:hAnsi="Verdana" w:cs="Consolas"/>
                <w:sz w:val="20"/>
                <w:szCs w:val="20"/>
              </w:rPr>
              <w:t xml:space="preserve">– process </w:t>
            </w:r>
            <w:r>
              <w:rPr>
                <w:rFonts w:ascii="Verdana" w:hAnsi="Verdana" w:cs="Consolas"/>
                <w:sz w:val="20"/>
                <w:szCs w:val="20"/>
              </w:rPr>
              <w:t xml:space="preserve">audits and </w:t>
            </w:r>
            <w:r w:rsidR="00A20784">
              <w:rPr>
                <w:rFonts w:ascii="Verdana" w:hAnsi="Verdana" w:cs="Consolas"/>
                <w:sz w:val="20"/>
                <w:szCs w:val="20"/>
              </w:rPr>
              <w:t xml:space="preserve">a likely procedural </w:t>
            </w:r>
            <w:r>
              <w:rPr>
                <w:rFonts w:ascii="Verdana" w:hAnsi="Verdana" w:cs="Consolas"/>
                <w:sz w:val="20"/>
                <w:szCs w:val="20"/>
              </w:rPr>
              <w:t>refresh</w:t>
            </w:r>
          </w:p>
          <w:p w14:paraId="77D1E35D" w14:textId="16A9DF84" w:rsidR="00461876" w:rsidRDefault="00A20784" w:rsidP="00461876">
            <w:pPr>
              <w:pStyle w:val="ListParagraph"/>
              <w:numPr>
                <w:ilvl w:val="0"/>
                <w:numId w:val="16"/>
              </w:numPr>
              <w:rPr>
                <w:rFonts w:ascii="Verdana" w:hAnsi="Verdana" w:cs="Consolas"/>
                <w:sz w:val="20"/>
                <w:szCs w:val="20"/>
              </w:rPr>
            </w:pPr>
            <w:r>
              <w:rPr>
                <w:rFonts w:ascii="Verdana" w:hAnsi="Verdana" w:cs="Consolas"/>
                <w:sz w:val="20"/>
                <w:szCs w:val="20"/>
              </w:rPr>
              <w:t xml:space="preserve">Brexit’s </w:t>
            </w:r>
            <w:r w:rsidR="006D38B3">
              <w:rPr>
                <w:rFonts w:ascii="Verdana" w:hAnsi="Verdana" w:cs="Consolas"/>
                <w:sz w:val="20"/>
                <w:szCs w:val="20"/>
              </w:rPr>
              <w:t xml:space="preserve">operational </w:t>
            </w:r>
            <w:r w:rsidR="00461876">
              <w:rPr>
                <w:rFonts w:ascii="Verdana" w:hAnsi="Verdana" w:cs="Consolas"/>
                <w:sz w:val="20"/>
                <w:szCs w:val="20"/>
              </w:rPr>
              <w:t xml:space="preserve">impact on </w:t>
            </w:r>
            <w:r>
              <w:rPr>
                <w:rFonts w:ascii="Verdana" w:hAnsi="Verdana" w:cs="Consolas"/>
                <w:sz w:val="20"/>
                <w:szCs w:val="20"/>
              </w:rPr>
              <w:t xml:space="preserve">some of our </w:t>
            </w:r>
            <w:r w:rsidR="00F97EAE">
              <w:rPr>
                <w:rFonts w:ascii="Verdana" w:hAnsi="Verdana" w:cs="Consolas"/>
                <w:sz w:val="20"/>
                <w:szCs w:val="20"/>
              </w:rPr>
              <w:t xml:space="preserve">most critical </w:t>
            </w:r>
            <w:r>
              <w:rPr>
                <w:rFonts w:ascii="Verdana" w:hAnsi="Verdana" w:cs="Consolas"/>
                <w:sz w:val="20"/>
                <w:szCs w:val="20"/>
              </w:rPr>
              <w:t xml:space="preserve">areas of </w:t>
            </w:r>
            <w:r w:rsidR="00F97EAE">
              <w:rPr>
                <w:rFonts w:ascii="Verdana" w:hAnsi="Verdana" w:cs="Consolas"/>
                <w:sz w:val="20"/>
                <w:szCs w:val="20"/>
              </w:rPr>
              <w:t>spending (</w:t>
            </w:r>
            <w:r w:rsidR="00461876">
              <w:rPr>
                <w:rFonts w:ascii="Verdana" w:hAnsi="Verdana" w:cs="Consolas"/>
                <w:sz w:val="20"/>
                <w:szCs w:val="20"/>
              </w:rPr>
              <w:t>Adult Social Care</w:t>
            </w:r>
            <w:r w:rsidR="00F97EAE">
              <w:rPr>
                <w:rFonts w:ascii="Verdana" w:hAnsi="Verdana" w:cs="Consolas"/>
                <w:sz w:val="20"/>
                <w:szCs w:val="20"/>
              </w:rPr>
              <w:t xml:space="preserve">, Children’s Service </w:t>
            </w:r>
            <w:r w:rsidR="00325783">
              <w:rPr>
                <w:rFonts w:ascii="Verdana" w:hAnsi="Verdana" w:cs="Consolas"/>
                <w:sz w:val="20"/>
                <w:szCs w:val="20"/>
              </w:rPr>
              <w:t>&amp;</w:t>
            </w:r>
            <w:r>
              <w:rPr>
                <w:rFonts w:ascii="Verdana" w:hAnsi="Verdana" w:cs="Consolas"/>
                <w:sz w:val="20"/>
                <w:szCs w:val="20"/>
              </w:rPr>
              <w:t xml:space="preserve"> Housing).</w:t>
            </w:r>
          </w:p>
          <w:p w14:paraId="514208C4" w14:textId="77777777" w:rsidR="00790B19" w:rsidRPr="001840B4" w:rsidRDefault="00790B19" w:rsidP="00790B19">
            <w:pPr>
              <w:pStyle w:val="ListParagraph"/>
              <w:rPr>
                <w:rFonts w:ascii="Verdana" w:hAnsi="Verdana" w:cs="Consolas"/>
                <w:sz w:val="10"/>
                <w:szCs w:val="20"/>
              </w:rPr>
            </w:pPr>
          </w:p>
          <w:p w14:paraId="7F582508" w14:textId="57E48788" w:rsidR="004342A9" w:rsidRPr="008D0A8C" w:rsidRDefault="00976D12" w:rsidP="004342A9">
            <w:pPr>
              <w:spacing w:after="160" w:line="259" w:lineRule="auto"/>
              <w:contextualSpacing/>
              <w:rPr>
                <w:rFonts w:ascii="Verdana" w:eastAsiaTheme="minorHAnsi" w:hAnsi="Verdana" w:cstheme="minorBidi"/>
                <w:sz w:val="20"/>
                <w:szCs w:val="20"/>
                <w:lang w:val="en-US"/>
              </w:rPr>
            </w:pPr>
            <w:r>
              <w:rPr>
                <w:rFonts w:ascii="Verdana" w:hAnsi="Verdana" w:cs="Consolas"/>
                <w:sz w:val="20"/>
                <w:szCs w:val="20"/>
              </w:rPr>
              <w:t>Delegat</w:t>
            </w:r>
            <w:r w:rsidR="00325783">
              <w:rPr>
                <w:rFonts w:ascii="Verdana" w:hAnsi="Verdana" w:cs="Consolas"/>
                <w:sz w:val="20"/>
                <w:szCs w:val="20"/>
              </w:rPr>
              <w:t>es</w:t>
            </w:r>
            <w:r>
              <w:rPr>
                <w:rFonts w:ascii="Verdana" w:hAnsi="Verdana" w:cs="Consolas"/>
                <w:sz w:val="20"/>
                <w:szCs w:val="20"/>
              </w:rPr>
              <w:t xml:space="preserve"> will have the opportunity to ask questions of </w:t>
            </w:r>
            <w:r w:rsidR="00325783">
              <w:rPr>
                <w:rFonts w:ascii="Verdana" w:hAnsi="Verdana" w:cs="Consolas"/>
                <w:sz w:val="20"/>
                <w:szCs w:val="20"/>
              </w:rPr>
              <w:t xml:space="preserve">all </w:t>
            </w:r>
            <w:r w:rsidR="00A20784">
              <w:rPr>
                <w:rFonts w:ascii="Verdana" w:hAnsi="Verdana" w:cs="Consolas"/>
                <w:sz w:val="20"/>
                <w:szCs w:val="20"/>
              </w:rPr>
              <w:t xml:space="preserve">advisory staff during this session, to </w:t>
            </w:r>
            <w:r w:rsidR="00325783">
              <w:rPr>
                <w:rFonts w:ascii="Verdana" w:hAnsi="Verdana" w:cs="Consolas"/>
                <w:sz w:val="20"/>
                <w:szCs w:val="20"/>
              </w:rPr>
              <w:t xml:space="preserve">help </w:t>
            </w:r>
            <w:r w:rsidR="00A20784">
              <w:rPr>
                <w:rFonts w:ascii="Verdana" w:hAnsi="Verdana" w:cs="Consolas"/>
                <w:sz w:val="20"/>
                <w:szCs w:val="20"/>
              </w:rPr>
              <w:t xml:space="preserve">better </w:t>
            </w:r>
            <w:r w:rsidR="004342A9">
              <w:rPr>
                <w:rFonts w:ascii="Verdana" w:hAnsi="Verdana" w:cs="Consolas"/>
                <w:sz w:val="20"/>
                <w:szCs w:val="20"/>
              </w:rPr>
              <w:t>understand what all of this will mean for their council.</w:t>
            </w:r>
          </w:p>
          <w:p w14:paraId="739194F9" w14:textId="77777777" w:rsidR="004342A9" w:rsidRPr="0036005C" w:rsidRDefault="004342A9" w:rsidP="004342A9">
            <w:pPr>
              <w:rPr>
                <w:rFonts w:ascii="Verdana" w:hAnsi="Verdana" w:cs="Consolas"/>
                <w:color w:val="7030A0"/>
                <w:sz w:val="8"/>
                <w:szCs w:val="20"/>
              </w:rPr>
            </w:pPr>
          </w:p>
          <w:p w14:paraId="330D08F9" w14:textId="77777777" w:rsidR="004342A9" w:rsidRPr="00325783" w:rsidRDefault="004342A9" w:rsidP="004342A9">
            <w:pPr>
              <w:rPr>
                <w:rFonts w:ascii="Verdana" w:hAnsi="Verdana" w:cs="Consolas"/>
                <w:color w:val="7030A0"/>
                <w:sz w:val="20"/>
                <w:szCs w:val="20"/>
              </w:rPr>
            </w:pPr>
            <w:r w:rsidRPr="00325783">
              <w:rPr>
                <w:rFonts w:ascii="Verdana" w:hAnsi="Verdana" w:cs="Consolas"/>
                <w:color w:val="7030A0"/>
                <w:sz w:val="20"/>
                <w:szCs w:val="20"/>
              </w:rPr>
              <w:t xml:space="preserve">Speakers will include: </w:t>
            </w:r>
          </w:p>
          <w:p w14:paraId="161DFD52" w14:textId="77777777" w:rsidR="004342A9" w:rsidRPr="0036005C" w:rsidRDefault="004342A9" w:rsidP="004342A9">
            <w:pPr>
              <w:rPr>
                <w:rFonts w:ascii="Verdana" w:hAnsi="Verdana" w:cs="Consolas"/>
                <w:color w:val="7030A0"/>
                <w:sz w:val="10"/>
                <w:szCs w:val="20"/>
              </w:rPr>
            </w:pPr>
          </w:p>
          <w:p w14:paraId="178BE37F" w14:textId="5A363B4B" w:rsidR="004342A9" w:rsidRPr="00325783" w:rsidRDefault="004342A9" w:rsidP="004342A9">
            <w:pPr>
              <w:rPr>
                <w:rFonts w:ascii="Verdana" w:hAnsi="Verdana" w:cs="Consolas"/>
                <w:color w:val="7030A0"/>
                <w:sz w:val="20"/>
                <w:szCs w:val="20"/>
              </w:rPr>
            </w:pPr>
            <w:r w:rsidRPr="00325783">
              <w:rPr>
                <w:rFonts w:ascii="Verdana" w:hAnsi="Verdana" w:cs="Consolas"/>
                <w:color w:val="7030A0"/>
                <w:sz w:val="20"/>
                <w:szCs w:val="20"/>
              </w:rPr>
              <w:t>David Ellis (FAN advisor), Neil Sellstrom (Treasury Mgt advisor); Mohamed Hans (Procurement advisor); Diana Melville (Governance advisor); Phil Harding (Children</w:t>
            </w:r>
            <w:r w:rsidR="001840B4" w:rsidRPr="00325783">
              <w:rPr>
                <w:rFonts w:ascii="Verdana" w:hAnsi="Verdana" w:cs="Consolas"/>
                <w:color w:val="7030A0"/>
                <w:sz w:val="20"/>
                <w:szCs w:val="20"/>
              </w:rPr>
              <w:t xml:space="preserve">’s </w:t>
            </w:r>
            <w:r w:rsidRPr="00325783">
              <w:rPr>
                <w:rFonts w:ascii="Verdana" w:hAnsi="Verdana" w:cs="Consolas"/>
                <w:color w:val="7030A0"/>
                <w:sz w:val="20"/>
                <w:szCs w:val="20"/>
              </w:rPr>
              <w:t xml:space="preserve">and Social Care </w:t>
            </w:r>
            <w:r w:rsidR="008E3A3C">
              <w:rPr>
                <w:rFonts w:ascii="Verdana" w:hAnsi="Verdana" w:cs="Consolas"/>
                <w:color w:val="7030A0"/>
                <w:sz w:val="20"/>
                <w:szCs w:val="20"/>
              </w:rPr>
              <w:t>advisor</w:t>
            </w:r>
            <w:r w:rsidRPr="00325783">
              <w:rPr>
                <w:rFonts w:ascii="Verdana" w:hAnsi="Verdana" w:cs="Consolas"/>
                <w:color w:val="7030A0"/>
                <w:sz w:val="20"/>
                <w:szCs w:val="20"/>
              </w:rPr>
              <w:t>)</w:t>
            </w:r>
            <w:r w:rsidR="008A1726">
              <w:rPr>
                <w:rFonts w:ascii="Verdana" w:hAnsi="Verdana" w:cs="Consolas"/>
                <w:color w:val="7030A0"/>
                <w:sz w:val="20"/>
                <w:szCs w:val="20"/>
              </w:rPr>
              <w:t xml:space="preserve"> </w:t>
            </w:r>
          </w:p>
          <w:p w14:paraId="6CA33528" w14:textId="77777777" w:rsidR="004342A9" w:rsidRPr="0036005C" w:rsidRDefault="004342A9" w:rsidP="004342A9">
            <w:pPr>
              <w:rPr>
                <w:rFonts w:ascii="Verdana" w:hAnsi="Verdana"/>
                <w:color w:val="000000"/>
                <w:sz w:val="10"/>
                <w:szCs w:val="20"/>
              </w:rPr>
            </w:pPr>
          </w:p>
        </w:tc>
      </w:tr>
      <w:tr w:rsidR="004342A9" w:rsidRPr="008D0A8C" w14:paraId="366A666C" w14:textId="77777777" w:rsidTr="00E92077">
        <w:trPr>
          <w:cantSplit/>
        </w:trPr>
        <w:tc>
          <w:tcPr>
            <w:tcW w:w="1793" w:type="dxa"/>
          </w:tcPr>
          <w:p w14:paraId="17D2436E" w14:textId="67E0921F" w:rsidR="004342A9" w:rsidRPr="008D0A8C" w:rsidRDefault="004342A9" w:rsidP="004342A9">
            <w:pPr>
              <w:jc w:val="center"/>
              <w:rPr>
                <w:rFonts w:ascii="Verdana" w:hAnsi="Verdana"/>
                <w:sz w:val="20"/>
                <w:szCs w:val="20"/>
              </w:rPr>
            </w:pPr>
            <w:r w:rsidRPr="008D0A8C">
              <w:rPr>
                <w:rFonts w:ascii="Verdana" w:hAnsi="Verdana"/>
                <w:sz w:val="20"/>
                <w:szCs w:val="20"/>
              </w:rPr>
              <w:t>15.</w:t>
            </w:r>
            <w:r>
              <w:rPr>
                <w:rFonts w:ascii="Verdana" w:hAnsi="Verdana"/>
                <w:sz w:val="20"/>
                <w:szCs w:val="20"/>
              </w:rPr>
              <w:t>45 -15.5</w:t>
            </w:r>
            <w:r w:rsidRPr="008D0A8C">
              <w:rPr>
                <w:rFonts w:ascii="Verdana" w:hAnsi="Verdana"/>
                <w:sz w:val="20"/>
                <w:szCs w:val="20"/>
              </w:rPr>
              <w:t>0</w:t>
            </w:r>
          </w:p>
        </w:tc>
        <w:tc>
          <w:tcPr>
            <w:tcW w:w="9023" w:type="dxa"/>
          </w:tcPr>
          <w:p w14:paraId="7871878F" w14:textId="7C74539D" w:rsidR="004342A9" w:rsidRPr="008D0A8C" w:rsidRDefault="004342A9" w:rsidP="00325783">
            <w:pPr>
              <w:pStyle w:val="Heading4"/>
              <w:spacing w:before="0" w:after="0"/>
              <w:rPr>
                <w:rFonts w:ascii="Verdana" w:hAnsi="Verdana"/>
                <w:b w:val="0"/>
                <w:color w:val="000000"/>
                <w:sz w:val="20"/>
                <w:szCs w:val="20"/>
              </w:rPr>
            </w:pPr>
            <w:r w:rsidRPr="008D0A8C">
              <w:rPr>
                <w:rFonts w:ascii="Verdana" w:hAnsi="Verdana"/>
                <w:b w:val="0"/>
                <w:color w:val="000000"/>
                <w:sz w:val="20"/>
                <w:szCs w:val="20"/>
              </w:rPr>
              <w:t>Round up</w:t>
            </w:r>
            <w:r w:rsidR="00325783">
              <w:rPr>
                <w:rFonts w:ascii="Verdana" w:hAnsi="Verdana"/>
                <w:b w:val="0"/>
                <w:color w:val="000000"/>
                <w:sz w:val="20"/>
                <w:szCs w:val="20"/>
              </w:rPr>
              <w:t xml:space="preserve">, </w:t>
            </w:r>
            <w:r w:rsidRPr="008D0A8C">
              <w:rPr>
                <w:rFonts w:ascii="Verdana" w:hAnsi="Verdana"/>
                <w:b w:val="0"/>
                <w:color w:val="000000"/>
                <w:sz w:val="20"/>
                <w:szCs w:val="20"/>
              </w:rPr>
              <w:t>close and networking opportunities</w:t>
            </w:r>
          </w:p>
        </w:tc>
      </w:tr>
    </w:tbl>
    <w:p w14:paraId="2AE7FF3F" w14:textId="77777777" w:rsidR="00E56F0C" w:rsidRPr="006D38B3" w:rsidRDefault="00E56F0C" w:rsidP="00E56F0C">
      <w:pPr>
        <w:ind w:left="-540"/>
        <w:jc w:val="both"/>
        <w:rPr>
          <w:rFonts w:ascii="Verdana" w:hAnsi="Verdana"/>
          <w:sz w:val="12"/>
          <w:szCs w:val="20"/>
        </w:rPr>
      </w:pPr>
    </w:p>
    <w:p w14:paraId="1A13E917" w14:textId="77777777" w:rsidR="00011E89" w:rsidRPr="007E2B7D" w:rsidRDefault="00011E89" w:rsidP="00011E89">
      <w:pPr>
        <w:ind w:left="-709" w:right="-1234"/>
        <w:outlineLvl w:val="0"/>
        <w:rPr>
          <w:rFonts w:ascii="Verdana" w:hAnsi="Verdana"/>
          <w:b/>
          <w:sz w:val="20"/>
        </w:rPr>
      </w:pPr>
      <w:r w:rsidRPr="007E2B7D">
        <w:rPr>
          <w:rFonts w:ascii="Verdana" w:hAnsi="Verdana"/>
          <w:b/>
          <w:sz w:val="20"/>
        </w:rPr>
        <w:t>Bookings:</w:t>
      </w:r>
    </w:p>
    <w:p w14:paraId="08E1DBC5" w14:textId="77777777" w:rsidR="00011E89" w:rsidRPr="006D38B3" w:rsidRDefault="00011E89" w:rsidP="00011E89">
      <w:pPr>
        <w:ind w:right="-1234"/>
        <w:outlineLvl w:val="0"/>
        <w:rPr>
          <w:rFonts w:ascii="Verdana" w:hAnsi="Verdana"/>
          <w:b/>
          <w:i/>
          <w:sz w:val="8"/>
        </w:rPr>
      </w:pPr>
    </w:p>
    <w:p w14:paraId="5BB8CD53" w14:textId="77777777" w:rsidR="00D22BDB" w:rsidRDefault="00011E89" w:rsidP="00D22BDB">
      <w:pPr>
        <w:ind w:left="-709"/>
        <w:jc w:val="both"/>
        <w:rPr>
          <w:rFonts w:ascii="Verdana" w:hAnsi="Verdana" w:cs="Arial"/>
          <w:sz w:val="20"/>
          <w:szCs w:val="20"/>
        </w:rPr>
      </w:pPr>
      <w:r>
        <w:rPr>
          <w:rFonts w:ascii="Verdana" w:hAnsi="Verdana" w:cs="Verdana"/>
          <w:sz w:val="20"/>
          <w:szCs w:val="20"/>
        </w:rPr>
        <w:t>P</w:t>
      </w:r>
      <w:r w:rsidRPr="00A81253">
        <w:rPr>
          <w:rFonts w:ascii="Verdana" w:hAnsi="Verdana" w:cs="Arial"/>
          <w:sz w:val="20"/>
          <w:szCs w:val="20"/>
        </w:rPr>
        <w:t>lease book early to avoid disappointment.</w:t>
      </w:r>
      <w:r w:rsidR="00D22BDB">
        <w:rPr>
          <w:rFonts w:ascii="Verdana" w:hAnsi="Verdana" w:cs="Arial"/>
          <w:sz w:val="20"/>
          <w:szCs w:val="20"/>
        </w:rPr>
        <w:t xml:space="preserve"> </w:t>
      </w:r>
    </w:p>
    <w:p w14:paraId="5BA9C68D" w14:textId="77777777" w:rsidR="009368D8" w:rsidRDefault="009368D8" w:rsidP="00D22BDB">
      <w:pPr>
        <w:ind w:left="-709"/>
        <w:jc w:val="both"/>
        <w:rPr>
          <w:rStyle w:val="HTMLCite"/>
          <w:rFonts w:ascii="Verdana" w:hAnsi="Verdana" w:cs="Arial"/>
          <w:b/>
          <w:i w:val="0"/>
          <w:color w:val="7030A0"/>
          <w:sz w:val="20"/>
          <w:szCs w:val="20"/>
        </w:rPr>
      </w:pPr>
    </w:p>
    <w:p w14:paraId="1B32E5D8" w14:textId="225B2B24" w:rsidR="00C64888" w:rsidRDefault="0033209E" w:rsidP="00F756B3">
      <w:pPr>
        <w:rPr>
          <w:rFonts w:ascii="Verdana" w:hAnsi="Verdana" w:cs="Tahoma"/>
          <w:sz w:val="20"/>
          <w:szCs w:val="20"/>
        </w:rPr>
      </w:pPr>
      <w:r w:rsidRPr="009368D8">
        <w:rPr>
          <w:rFonts w:ascii="Verdana" w:hAnsi="Verdana"/>
          <w:b/>
          <w:sz w:val="20"/>
        </w:rPr>
        <w:t xml:space="preserve">Booking </w:t>
      </w:r>
      <w:r w:rsidR="00792779">
        <w:rPr>
          <w:rFonts w:ascii="Verdana" w:hAnsi="Verdana"/>
          <w:b/>
          <w:sz w:val="20"/>
        </w:rPr>
        <w:t>e</w:t>
      </w:r>
      <w:r w:rsidRPr="009368D8">
        <w:rPr>
          <w:rFonts w:ascii="Verdana" w:hAnsi="Verdana"/>
          <w:b/>
          <w:sz w:val="20"/>
        </w:rPr>
        <w:t xml:space="preserve">nquiries should be addressed to: </w:t>
      </w:r>
      <w:r w:rsidR="00C64888">
        <w:rPr>
          <w:rFonts w:ascii="Verdana" w:hAnsi="Verdana" w:cs="Tahoma"/>
          <w:sz w:val="20"/>
          <w:szCs w:val="20"/>
        </w:rPr>
        <w:t xml:space="preserve">If you have any administrative enquiries, please contact Louise Southall on 01244 394612 or </w:t>
      </w:r>
      <w:r w:rsidR="00C64888">
        <w:rPr>
          <w:rFonts w:ascii="Verdana" w:hAnsi="Verdana" w:cs="Tahoma"/>
          <w:b/>
          <w:sz w:val="20"/>
          <w:szCs w:val="20"/>
        </w:rPr>
        <w:t>E:</w:t>
      </w:r>
      <w:r w:rsidR="00C64888">
        <w:rPr>
          <w:rFonts w:ascii="Verdana" w:hAnsi="Verdana" w:cs="Tahoma"/>
          <w:sz w:val="20"/>
          <w:szCs w:val="20"/>
        </w:rPr>
        <w:t xml:space="preserve"> </w:t>
      </w:r>
      <w:r w:rsidR="00CB1BCF">
        <w:rPr>
          <w:rFonts w:ascii="Verdana" w:hAnsi="Verdana" w:cs="Tahoma"/>
          <w:color w:val="0000FF"/>
          <w:sz w:val="20"/>
          <w:szCs w:val="20"/>
          <w:u w:val="single"/>
        </w:rPr>
        <w:t>Karen.dayo</w:t>
      </w:r>
      <w:bookmarkStart w:id="0" w:name="_GoBack"/>
      <w:bookmarkEnd w:id="0"/>
      <w:r w:rsidR="00C64888">
        <w:rPr>
          <w:rFonts w:ascii="Verdana" w:hAnsi="Verdana" w:cs="Tahoma"/>
          <w:color w:val="0000FF"/>
          <w:sz w:val="20"/>
          <w:szCs w:val="20"/>
          <w:u w:val="single"/>
        </w:rPr>
        <w:t xml:space="preserve">@cipfa.org </w:t>
      </w:r>
    </w:p>
    <w:p w14:paraId="0AA8420D" w14:textId="77777777" w:rsidR="00670A05" w:rsidRPr="00670A05" w:rsidRDefault="00670A05" w:rsidP="00670A05">
      <w:pPr>
        <w:ind w:left="-709"/>
        <w:rPr>
          <w:rFonts w:ascii="Verdana" w:hAnsi="Verdana" w:cs="Tahoma"/>
          <w:sz w:val="20"/>
          <w:szCs w:val="20"/>
        </w:rPr>
      </w:pPr>
    </w:p>
    <w:p w14:paraId="6E9ED031" w14:textId="77777777" w:rsidR="00011E89" w:rsidRPr="007E2B7D" w:rsidRDefault="00011E89" w:rsidP="00011E89">
      <w:pPr>
        <w:ind w:left="-709" w:right="-1234"/>
        <w:outlineLvl w:val="0"/>
        <w:rPr>
          <w:rFonts w:ascii="Verdana" w:hAnsi="Verdana"/>
          <w:b/>
          <w:sz w:val="20"/>
        </w:rPr>
      </w:pPr>
      <w:r w:rsidRPr="007E2B7D">
        <w:rPr>
          <w:rFonts w:ascii="Verdana" w:hAnsi="Verdana"/>
          <w:b/>
          <w:sz w:val="20"/>
        </w:rPr>
        <w:t>Enquiries:</w:t>
      </w:r>
    </w:p>
    <w:p w14:paraId="5DA5D7F8" w14:textId="77777777" w:rsidR="00011E89" w:rsidRPr="008A1726" w:rsidRDefault="00011E89" w:rsidP="00011E89">
      <w:pPr>
        <w:ind w:left="-1134" w:right="-1234"/>
        <w:outlineLvl w:val="0"/>
        <w:rPr>
          <w:rFonts w:ascii="Verdana" w:hAnsi="Verdana"/>
          <w:b/>
          <w:i/>
          <w:sz w:val="6"/>
        </w:rPr>
      </w:pPr>
    </w:p>
    <w:p w14:paraId="3E5B1BC9" w14:textId="77777777" w:rsidR="00011E89" w:rsidRPr="007E2B7D" w:rsidRDefault="00011E89" w:rsidP="00011E89">
      <w:pPr>
        <w:pStyle w:val="Times"/>
        <w:ind w:left="-709"/>
        <w:rPr>
          <w:rFonts w:ascii="Verdana" w:hAnsi="Verdana"/>
          <w:sz w:val="20"/>
          <w:u w:color="000000"/>
        </w:rPr>
      </w:pPr>
      <w:r w:rsidRPr="007E2B7D">
        <w:rPr>
          <w:rFonts w:ascii="Verdana" w:hAnsi="Verdana"/>
          <w:sz w:val="20"/>
          <w:u w:color="000000"/>
        </w:rPr>
        <w:t xml:space="preserve">If you have any questions regarding the programme, please do not hesitate to contact </w:t>
      </w:r>
      <w:r w:rsidR="009368D8">
        <w:rPr>
          <w:rFonts w:ascii="Verdana" w:hAnsi="Verdana"/>
          <w:sz w:val="20"/>
          <w:u w:color="000000"/>
        </w:rPr>
        <w:t>Cliff Dalton</w:t>
      </w:r>
      <w:r>
        <w:rPr>
          <w:rFonts w:ascii="Verdana" w:hAnsi="Verdana"/>
          <w:sz w:val="20"/>
          <w:u w:color="000000"/>
        </w:rPr>
        <w:t xml:space="preserve"> </w:t>
      </w:r>
      <w:r w:rsidRPr="00A0792D">
        <w:rPr>
          <w:rFonts w:ascii="Verdana" w:hAnsi="Verdana"/>
          <w:b/>
          <w:sz w:val="20"/>
          <w:u w:color="000000"/>
        </w:rPr>
        <w:t>E:</w:t>
      </w:r>
      <w:r w:rsidR="001A7710">
        <w:rPr>
          <w:rFonts w:ascii="Verdana" w:hAnsi="Verdana"/>
          <w:sz w:val="20"/>
          <w:u w:color="000000"/>
        </w:rPr>
        <w:t xml:space="preserve"> </w:t>
      </w:r>
      <w:hyperlink r:id="rId8" w:history="1">
        <w:r w:rsidR="009368D8" w:rsidRPr="004461D8">
          <w:rPr>
            <w:rStyle w:val="Hyperlink"/>
            <w:rFonts w:ascii="Verdana" w:hAnsi="Verdana"/>
            <w:sz w:val="20"/>
            <w:u w:color="000000"/>
          </w:rPr>
          <w:t>cliff.dalton@cipfa.org</w:t>
        </w:r>
      </w:hyperlink>
      <w:r w:rsidR="0033209E">
        <w:rPr>
          <w:rFonts w:ascii="Verdana" w:hAnsi="Verdana"/>
          <w:sz w:val="20"/>
          <w:u w:color="000000"/>
        </w:rPr>
        <w:t xml:space="preserve"> </w:t>
      </w:r>
      <w:r w:rsidRPr="00A0792D">
        <w:rPr>
          <w:rFonts w:ascii="Verdana" w:hAnsi="Verdana"/>
          <w:b/>
          <w:sz w:val="20"/>
          <w:u w:color="000000"/>
        </w:rPr>
        <w:t>M:</w:t>
      </w:r>
      <w:r>
        <w:rPr>
          <w:rFonts w:ascii="Verdana" w:hAnsi="Verdana"/>
          <w:sz w:val="20"/>
          <w:u w:color="000000"/>
        </w:rPr>
        <w:t xml:space="preserve"> </w:t>
      </w:r>
      <w:r w:rsidR="009368D8" w:rsidRPr="009368D8">
        <w:rPr>
          <w:rFonts w:ascii="Verdana" w:hAnsi="Verdana"/>
          <w:sz w:val="20"/>
          <w:u w:color="000000"/>
        </w:rPr>
        <w:t>07919 018 754</w:t>
      </w:r>
    </w:p>
    <w:p w14:paraId="669765C0" w14:textId="091A4D3D" w:rsidR="009368D8" w:rsidRDefault="009368D8" w:rsidP="00011E89">
      <w:pPr>
        <w:ind w:left="-1134" w:right="-1234"/>
        <w:outlineLvl w:val="0"/>
        <w:rPr>
          <w:rFonts w:ascii="Verdana" w:hAnsi="Verdana"/>
          <w:b/>
          <w:i/>
          <w:sz w:val="20"/>
        </w:rPr>
      </w:pPr>
      <w:r w:rsidRPr="009368D8">
        <w:rPr>
          <w:rFonts w:ascii="Verdana" w:hAnsi="Verdana"/>
          <w:b/>
          <w:sz w:val="20"/>
        </w:rPr>
        <w:tab/>
      </w:r>
    </w:p>
    <w:p w14:paraId="59276352" w14:textId="77777777" w:rsidR="00011E89" w:rsidRPr="0081432A" w:rsidRDefault="00011E89" w:rsidP="00011E89">
      <w:pPr>
        <w:ind w:left="-709" w:right="-1234"/>
        <w:outlineLvl w:val="0"/>
        <w:rPr>
          <w:rFonts w:ascii="Verdana" w:hAnsi="Verdana"/>
          <w:b/>
          <w:sz w:val="16"/>
          <w:szCs w:val="16"/>
        </w:rPr>
      </w:pPr>
      <w:r w:rsidRPr="0081432A">
        <w:rPr>
          <w:rFonts w:ascii="Verdana" w:hAnsi="Verdana"/>
          <w:b/>
          <w:sz w:val="16"/>
          <w:szCs w:val="16"/>
        </w:rPr>
        <w:t>CIPFA Sustainability Policy</w:t>
      </w:r>
    </w:p>
    <w:p w14:paraId="571A2232" w14:textId="77777777" w:rsidR="00011E89" w:rsidRPr="0081432A" w:rsidRDefault="00011E89" w:rsidP="00011E89">
      <w:pPr>
        <w:ind w:left="-1080" w:right="-1234"/>
        <w:outlineLvl w:val="0"/>
        <w:rPr>
          <w:rFonts w:ascii="Verdana" w:hAnsi="Verdana"/>
          <w:i/>
          <w:sz w:val="16"/>
          <w:szCs w:val="16"/>
        </w:rPr>
      </w:pPr>
    </w:p>
    <w:p w14:paraId="209EB71A" w14:textId="77777777" w:rsidR="00011E89" w:rsidRPr="0081432A" w:rsidRDefault="001A7710" w:rsidP="00011E89">
      <w:pPr>
        <w:ind w:left="-709" w:right="3"/>
        <w:rPr>
          <w:rFonts w:ascii="Verdana" w:hAnsi="Verdana"/>
          <w:sz w:val="16"/>
          <w:szCs w:val="16"/>
          <w:lang w:val="en-US"/>
        </w:rPr>
      </w:pPr>
      <w:r>
        <w:rPr>
          <w:rFonts w:ascii="Verdana" w:hAnsi="Verdana"/>
          <w:sz w:val="16"/>
          <w:szCs w:val="16"/>
          <w:lang w:val="en-US"/>
        </w:rPr>
        <w:t>CIPFA</w:t>
      </w:r>
      <w:r w:rsidR="00011E89" w:rsidRPr="0081432A">
        <w:rPr>
          <w:rFonts w:ascii="Verdana" w:hAnsi="Verdana"/>
          <w:sz w:val="16"/>
          <w:szCs w:val="16"/>
          <w:lang w:val="en-US"/>
        </w:rPr>
        <w:t xml:space="preserve"> is delivering all of our training courses, workshops and seminars in accordance with our sustainability strategy.</w:t>
      </w:r>
    </w:p>
    <w:p w14:paraId="3A4C2D3A" w14:textId="277262EB" w:rsidR="00011E89" w:rsidRDefault="00011E89" w:rsidP="00011E89">
      <w:pPr>
        <w:ind w:left="-709" w:right="3"/>
        <w:rPr>
          <w:rFonts w:ascii="Verdana" w:hAnsi="Verdana"/>
          <w:sz w:val="16"/>
          <w:szCs w:val="16"/>
          <w:lang w:val="en-US"/>
        </w:rPr>
      </w:pPr>
      <w:r w:rsidRPr="0081432A">
        <w:rPr>
          <w:rFonts w:ascii="Verdana" w:hAnsi="Verdana"/>
          <w:sz w:val="16"/>
          <w:szCs w:val="16"/>
          <w:lang w:val="en-US"/>
        </w:rPr>
        <w:t>We do not provide hardcopy course materials to delegates and these are now distributed by email. We are striving to reduce our carbon footprint in every way that we can, and we hope that we can count on your suppor</w:t>
      </w:r>
      <w:r w:rsidR="00B57F4C">
        <w:rPr>
          <w:rFonts w:ascii="Verdana" w:hAnsi="Verdana"/>
          <w:sz w:val="16"/>
          <w:szCs w:val="16"/>
          <w:lang w:val="en-US"/>
        </w:rPr>
        <w:t>t</w:t>
      </w:r>
    </w:p>
    <w:p w14:paraId="198D0543" w14:textId="11376EFF" w:rsidR="00BF3465" w:rsidRPr="00792779" w:rsidRDefault="00011E89" w:rsidP="006D38B3">
      <w:pPr>
        <w:pStyle w:val="BlockText"/>
        <w:ind w:right="3"/>
        <w:jc w:val="center"/>
        <w:rPr>
          <w:rFonts w:ascii="Verdana" w:hAnsi="Verdana"/>
        </w:rPr>
      </w:pPr>
      <w:r w:rsidRPr="00736008">
        <w:rPr>
          <w:rFonts w:ascii="Verdana" w:hAnsi="Verdana"/>
          <w:sz w:val="16"/>
          <w:szCs w:val="16"/>
        </w:rPr>
        <w:t xml:space="preserve">We reserve the right to alter the timing or content of sessions where circumstances require. </w:t>
      </w:r>
      <w:r w:rsidRPr="00AC479E">
        <w:rPr>
          <w:rFonts w:ascii="Verdana" w:hAnsi="Verdana"/>
        </w:rPr>
        <w:t xml:space="preserve"> </w:t>
      </w:r>
    </w:p>
    <w:sectPr w:rsidR="00BF3465" w:rsidRPr="00792779" w:rsidSect="00B24942">
      <w:headerReference w:type="default" r:id="rId9"/>
      <w:footerReference w:type="default" r:id="rId10"/>
      <w:headerReference w:type="first" r:id="rId11"/>
      <w:pgSz w:w="11906" w:h="16838"/>
      <w:pgMar w:top="720" w:right="1106" w:bottom="540" w:left="1797"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3F10F" w14:textId="77777777" w:rsidR="003324F1" w:rsidRDefault="003324F1">
      <w:r>
        <w:separator/>
      </w:r>
    </w:p>
  </w:endnote>
  <w:endnote w:type="continuationSeparator" w:id="0">
    <w:p w14:paraId="2500BC3F" w14:textId="77777777" w:rsidR="003324F1" w:rsidRDefault="0033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ews Gothic MT">
    <w:altName w:val="Malgun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FS Lola">
    <w:altName w:val="FS Lol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E3EB2" w14:textId="77777777" w:rsidR="001250D3" w:rsidRPr="00632E01" w:rsidRDefault="003324F1">
    <w:pPr>
      <w:pStyle w:val="Footer"/>
      <w:jc w:val="center"/>
      <w:rPr>
        <w:rFonts w:ascii="Verdana" w:hAnsi="Verdana"/>
        <w:sz w:val="20"/>
        <w:u w:val="single"/>
      </w:rPr>
    </w:pPr>
    <w:hyperlink r:id="rId1" w:history="1">
      <w:r w:rsidR="00632E01" w:rsidRPr="00632E01">
        <w:rPr>
          <w:rStyle w:val="Hyperlink"/>
          <w:rFonts w:ascii="Verdana" w:hAnsi="Verdana"/>
          <w:color w:val="auto"/>
          <w:sz w:val="20"/>
        </w:rPr>
        <w:t>www.cipfa</w:t>
      </w:r>
    </w:hyperlink>
    <w:r w:rsidR="00632E01" w:rsidRPr="00632E01">
      <w:rPr>
        <w:rFonts w:ascii="Verdana" w:hAnsi="Verdana"/>
        <w:sz w:val="20"/>
        <w:u w:val="single"/>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50C01" w14:textId="77777777" w:rsidR="003324F1" w:rsidRDefault="003324F1">
      <w:r>
        <w:separator/>
      </w:r>
    </w:p>
  </w:footnote>
  <w:footnote w:type="continuationSeparator" w:id="0">
    <w:p w14:paraId="4FE2047B" w14:textId="77777777" w:rsidR="003324F1" w:rsidRDefault="00332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D796E" w14:textId="77777777" w:rsidR="001250D3" w:rsidRDefault="001250D3">
    <w:pPr>
      <w:pStyle w:val="Header"/>
      <w:ind w:left="-18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28B05" w14:textId="77777777" w:rsidR="001250D3" w:rsidRDefault="0094163E">
    <w:pPr>
      <w:pStyle w:val="Header"/>
      <w:ind w:left="-1797"/>
    </w:pPr>
    <w:r>
      <w:rPr>
        <w:noProof/>
        <w:lang w:eastAsia="en-GB"/>
      </w:rPr>
      <w:drawing>
        <wp:inline distT="0" distB="0" distL="0" distR="0" wp14:anchorId="63E769FC" wp14:editId="3FD9D6FE">
          <wp:extent cx="7562850" cy="1285875"/>
          <wp:effectExtent l="0" t="0" r="0" b="9525"/>
          <wp:docPr id="1" name="Picture 1" descr="CIPFA Letterhead_09_Per#4A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IPFA Letterhead_09_Per#4A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2F86"/>
    <w:multiLevelType w:val="hybridMultilevel"/>
    <w:tmpl w:val="85FA460E"/>
    <w:lvl w:ilvl="0" w:tplc="04090011">
      <w:start w:val="1"/>
      <w:numFmt w:val="decimal"/>
      <w:lvlText w:val="%1)"/>
      <w:lvlJc w:val="lef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5396F"/>
    <w:multiLevelType w:val="hybridMultilevel"/>
    <w:tmpl w:val="99F4C1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25DED"/>
    <w:multiLevelType w:val="hybridMultilevel"/>
    <w:tmpl w:val="D3C25152"/>
    <w:lvl w:ilvl="0" w:tplc="6002BE30">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1917C3"/>
    <w:multiLevelType w:val="multilevel"/>
    <w:tmpl w:val="75BE75B2"/>
    <w:lvl w:ilvl="0">
      <w:start w:val="10"/>
      <w:numFmt w:val="decimal"/>
      <w:lvlText w:val="%1"/>
      <w:lvlJc w:val="left"/>
      <w:pPr>
        <w:ind w:left="615" w:hanging="615"/>
      </w:pPr>
      <w:rPr>
        <w:rFonts w:hint="default"/>
      </w:rPr>
    </w:lvl>
    <w:lvl w:ilvl="1">
      <w:start w:val="5"/>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0214E5E"/>
    <w:multiLevelType w:val="hybridMultilevel"/>
    <w:tmpl w:val="5958E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2349B6"/>
    <w:multiLevelType w:val="hybridMultilevel"/>
    <w:tmpl w:val="8110CE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27684"/>
    <w:multiLevelType w:val="hybridMultilevel"/>
    <w:tmpl w:val="6BD654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24864"/>
    <w:multiLevelType w:val="hybridMultilevel"/>
    <w:tmpl w:val="94E4964A"/>
    <w:lvl w:ilvl="0" w:tplc="3E9A055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9379CA"/>
    <w:multiLevelType w:val="hybridMultilevel"/>
    <w:tmpl w:val="08FC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3D6F0A"/>
    <w:multiLevelType w:val="hybridMultilevel"/>
    <w:tmpl w:val="14E4C6A0"/>
    <w:lvl w:ilvl="0" w:tplc="1BE0E0AE">
      <w:numFmt w:val="bullet"/>
      <w:lvlText w:val="-"/>
      <w:lvlJc w:val="left"/>
      <w:pPr>
        <w:ind w:left="-916" w:hanging="360"/>
      </w:pPr>
      <w:rPr>
        <w:rFonts w:ascii="Verdana" w:eastAsia="Times New Roman" w:hAnsi="Verdana" w:cs="Times New Roman" w:hint="default"/>
      </w:rPr>
    </w:lvl>
    <w:lvl w:ilvl="1" w:tplc="04090003" w:tentative="1">
      <w:start w:val="1"/>
      <w:numFmt w:val="bullet"/>
      <w:lvlText w:val="o"/>
      <w:lvlJc w:val="left"/>
      <w:pPr>
        <w:ind w:left="-196" w:hanging="360"/>
      </w:pPr>
      <w:rPr>
        <w:rFonts w:ascii="Courier New" w:hAnsi="Courier New" w:cs="Courier New" w:hint="default"/>
      </w:rPr>
    </w:lvl>
    <w:lvl w:ilvl="2" w:tplc="04090005" w:tentative="1">
      <w:start w:val="1"/>
      <w:numFmt w:val="bullet"/>
      <w:lvlText w:val=""/>
      <w:lvlJc w:val="left"/>
      <w:pPr>
        <w:ind w:left="524" w:hanging="360"/>
      </w:pPr>
      <w:rPr>
        <w:rFonts w:ascii="Wingdings" w:hAnsi="Wingdings" w:hint="default"/>
      </w:rPr>
    </w:lvl>
    <w:lvl w:ilvl="3" w:tplc="04090001" w:tentative="1">
      <w:start w:val="1"/>
      <w:numFmt w:val="bullet"/>
      <w:lvlText w:val=""/>
      <w:lvlJc w:val="left"/>
      <w:pPr>
        <w:ind w:left="1244" w:hanging="360"/>
      </w:pPr>
      <w:rPr>
        <w:rFonts w:ascii="Symbol" w:hAnsi="Symbol" w:hint="default"/>
      </w:rPr>
    </w:lvl>
    <w:lvl w:ilvl="4" w:tplc="04090003" w:tentative="1">
      <w:start w:val="1"/>
      <w:numFmt w:val="bullet"/>
      <w:lvlText w:val="o"/>
      <w:lvlJc w:val="left"/>
      <w:pPr>
        <w:ind w:left="1964" w:hanging="360"/>
      </w:pPr>
      <w:rPr>
        <w:rFonts w:ascii="Courier New" w:hAnsi="Courier New" w:cs="Courier New" w:hint="default"/>
      </w:rPr>
    </w:lvl>
    <w:lvl w:ilvl="5" w:tplc="04090005" w:tentative="1">
      <w:start w:val="1"/>
      <w:numFmt w:val="bullet"/>
      <w:lvlText w:val=""/>
      <w:lvlJc w:val="left"/>
      <w:pPr>
        <w:ind w:left="2684" w:hanging="360"/>
      </w:pPr>
      <w:rPr>
        <w:rFonts w:ascii="Wingdings" w:hAnsi="Wingdings" w:hint="default"/>
      </w:rPr>
    </w:lvl>
    <w:lvl w:ilvl="6" w:tplc="04090001" w:tentative="1">
      <w:start w:val="1"/>
      <w:numFmt w:val="bullet"/>
      <w:lvlText w:val=""/>
      <w:lvlJc w:val="left"/>
      <w:pPr>
        <w:ind w:left="3404" w:hanging="360"/>
      </w:pPr>
      <w:rPr>
        <w:rFonts w:ascii="Symbol" w:hAnsi="Symbol" w:hint="default"/>
      </w:rPr>
    </w:lvl>
    <w:lvl w:ilvl="7" w:tplc="04090003" w:tentative="1">
      <w:start w:val="1"/>
      <w:numFmt w:val="bullet"/>
      <w:lvlText w:val="o"/>
      <w:lvlJc w:val="left"/>
      <w:pPr>
        <w:ind w:left="4124" w:hanging="360"/>
      </w:pPr>
      <w:rPr>
        <w:rFonts w:ascii="Courier New" w:hAnsi="Courier New" w:cs="Courier New" w:hint="default"/>
      </w:rPr>
    </w:lvl>
    <w:lvl w:ilvl="8" w:tplc="04090005" w:tentative="1">
      <w:start w:val="1"/>
      <w:numFmt w:val="bullet"/>
      <w:lvlText w:val=""/>
      <w:lvlJc w:val="left"/>
      <w:pPr>
        <w:ind w:left="4844" w:hanging="360"/>
      </w:pPr>
      <w:rPr>
        <w:rFonts w:ascii="Wingdings" w:hAnsi="Wingdings" w:hint="default"/>
      </w:rPr>
    </w:lvl>
  </w:abstractNum>
  <w:abstractNum w:abstractNumId="10" w15:restartNumberingAfterBreak="0">
    <w:nsid w:val="5BD67C0C"/>
    <w:multiLevelType w:val="hybridMultilevel"/>
    <w:tmpl w:val="42566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7D3D72"/>
    <w:multiLevelType w:val="multilevel"/>
    <w:tmpl w:val="F3A0ED8C"/>
    <w:lvl w:ilvl="0">
      <w:start w:val="10"/>
      <w:numFmt w:val="decimal"/>
      <w:lvlText w:val="%1"/>
      <w:lvlJc w:val="left"/>
      <w:pPr>
        <w:ind w:left="615" w:hanging="61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D9D0CF7"/>
    <w:multiLevelType w:val="hybridMultilevel"/>
    <w:tmpl w:val="514A0E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E1D6E"/>
    <w:multiLevelType w:val="hybridMultilevel"/>
    <w:tmpl w:val="FE3A8B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413652"/>
    <w:multiLevelType w:val="hybridMultilevel"/>
    <w:tmpl w:val="26747D08"/>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7AE9208A"/>
    <w:multiLevelType w:val="hybridMultilevel"/>
    <w:tmpl w:val="EAC641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4"/>
  </w:num>
  <w:num w:numId="4">
    <w:abstractNumId w:val="6"/>
  </w:num>
  <w:num w:numId="5">
    <w:abstractNumId w:val="7"/>
  </w:num>
  <w:num w:numId="6">
    <w:abstractNumId w:val="1"/>
  </w:num>
  <w:num w:numId="7">
    <w:abstractNumId w:val="12"/>
  </w:num>
  <w:num w:numId="8">
    <w:abstractNumId w:val="9"/>
  </w:num>
  <w:num w:numId="9">
    <w:abstractNumId w:val="3"/>
  </w:num>
  <w:num w:numId="10">
    <w:abstractNumId w:val="8"/>
  </w:num>
  <w:num w:numId="11">
    <w:abstractNumId w:val="2"/>
  </w:num>
  <w:num w:numId="12">
    <w:abstractNumId w:val="15"/>
  </w:num>
  <w:num w:numId="13">
    <w:abstractNumId w:val="0"/>
  </w:num>
  <w:num w:numId="14">
    <w:abstractNumId w:val="10"/>
  </w:num>
  <w:num w:numId="15">
    <w:abstractNumId w:val="4"/>
  </w:num>
  <w:num w:numId="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9E"/>
    <w:rsid w:val="00001716"/>
    <w:rsid w:val="00003389"/>
    <w:rsid w:val="00011E89"/>
    <w:rsid w:val="00015861"/>
    <w:rsid w:val="00023AC3"/>
    <w:rsid w:val="00026FF0"/>
    <w:rsid w:val="0003254C"/>
    <w:rsid w:val="00037602"/>
    <w:rsid w:val="00043300"/>
    <w:rsid w:val="00044FAB"/>
    <w:rsid w:val="00053E9E"/>
    <w:rsid w:val="000548F6"/>
    <w:rsid w:val="00054A73"/>
    <w:rsid w:val="00054E2C"/>
    <w:rsid w:val="00056472"/>
    <w:rsid w:val="000607E0"/>
    <w:rsid w:val="0006117F"/>
    <w:rsid w:val="0006234B"/>
    <w:rsid w:val="00062FAF"/>
    <w:rsid w:val="000636AE"/>
    <w:rsid w:val="000639DB"/>
    <w:rsid w:val="00064E53"/>
    <w:rsid w:val="00076DB2"/>
    <w:rsid w:val="00083045"/>
    <w:rsid w:val="00083B0E"/>
    <w:rsid w:val="00084935"/>
    <w:rsid w:val="00086EBB"/>
    <w:rsid w:val="00087324"/>
    <w:rsid w:val="000932BE"/>
    <w:rsid w:val="0009623B"/>
    <w:rsid w:val="000A66AA"/>
    <w:rsid w:val="000A6C88"/>
    <w:rsid w:val="000B0B77"/>
    <w:rsid w:val="000C45DF"/>
    <w:rsid w:val="000C6DB5"/>
    <w:rsid w:val="000C7294"/>
    <w:rsid w:val="000E0F01"/>
    <w:rsid w:val="000E32F0"/>
    <w:rsid w:val="000F02A1"/>
    <w:rsid w:val="000F3BA3"/>
    <w:rsid w:val="001067BE"/>
    <w:rsid w:val="00113D22"/>
    <w:rsid w:val="00122F67"/>
    <w:rsid w:val="001250D3"/>
    <w:rsid w:val="00131149"/>
    <w:rsid w:val="00134973"/>
    <w:rsid w:val="00136E51"/>
    <w:rsid w:val="00140A69"/>
    <w:rsid w:val="00141A4D"/>
    <w:rsid w:val="001503DC"/>
    <w:rsid w:val="00151E6C"/>
    <w:rsid w:val="00160279"/>
    <w:rsid w:val="00161DC7"/>
    <w:rsid w:val="001650F6"/>
    <w:rsid w:val="00167AD6"/>
    <w:rsid w:val="00175F32"/>
    <w:rsid w:val="00177126"/>
    <w:rsid w:val="00177246"/>
    <w:rsid w:val="00180D41"/>
    <w:rsid w:val="001840B4"/>
    <w:rsid w:val="00193F84"/>
    <w:rsid w:val="001A7710"/>
    <w:rsid w:val="001B2F2E"/>
    <w:rsid w:val="001C3796"/>
    <w:rsid w:val="001C5186"/>
    <w:rsid w:val="001D0C03"/>
    <w:rsid w:val="001D1993"/>
    <w:rsid w:val="001D7502"/>
    <w:rsid w:val="001E5550"/>
    <w:rsid w:val="001E6ECD"/>
    <w:rsid w:val="001F2877"/>
    <w:rsid w:val="001F3178"/>
    <w:rsid w:val="00202D45"/>
    <w:rsid w:val="00215F2F"/>
    <w:rsid w:val="00221980"/>
    <w:rsid w:val="00222C08"/>
    <w:rsid w:val="00224F75"/>
    <w:rsid w:val="002366F3"/>
    <w:rsid w:val="00243C2F"/>
    <w:rsid w:val="002531A5"/>
    <w:rsid w:val="002600E4"/>
    <w:rsid w:val="0026186B"/>
    <w:rsid w:val="00267E7C"/>
    <w:rsid w:val="0027015A"/>
    <w:rsid w:val="00271E6C"/>
    <w:rsid w:val="0028679C"/>
    <w:rsid w:val="00295F90"/>
    <w:rsid w:val="002B1BEC"/>
    <w:rsid w:val="002C430C"/>
    <w:rsid w:val="002C7F3B"/>
    <w:rsid w:val="002D41FF"/>
    <w:rsid w:val="002D6209"/>
    <w:rsid w:val="002E3060"/>
    <w:rsid w:val="00316657"/>
    <w:rsid w:val="00325783"/>
    <w:rsid w:val="0032594E"/>
    <w:rsid w:val="0033209E"/>
    <w:rsid w:val="003324F1"/>
    <w:rsid w:val="0033656D"/>
    <w:rsid w:val="00347F36"/>
    <w:rsid w:val="00350A0A"/>
    <w:rsid w:val="00356379"/>
    <w:rsid w:val="0036005C"/>
    <w:rsid w:val="00361D54"/>
    <w:rsid w:val="00375D9A"/>
    <w:rsid w:val="0038079F"/>
    <w:rsid w:val="003900AD"/>
    <w:rsid w:val="00394FC1"/>
    <w:rsid w:val="003A157B"/>
    <w:rsid w:val="003A75C0"/>
    <w:rsid w:val="003B01A0"/>
    <w:rsid w:val="003C03B2"/>
    <w:rsid w:val="003D1E35"/>
    <w:rsid w:val="003D2942"/>
    <w:rsid w:val="003D2BFF"/>
    <w:rsid w:val="003D417A"/>
    <w:rsid w:val="003D76B0"/>
    <w:rsid w:val="003E0A91"/>
    <w:rsid w:val="003E1B42"/>
    <w:rsid w:val="003E1CBF"/>
    <w:rsid w:val="003E35A9"/>
    <w:rsid w:val="003E42A1"/>
    <w:rsid w:val="003F0A44"/>
    <w:rsid w:val="003F15A0"/>
    <w:rsid w:val="003F3A69"/>
    <w:rsid w:val="003F5A4A"/>
    <w:rsid w:val="003F7E5F"/>
    <w:rsid w:val="00404AE7"/>
    <w:rsid w:val="00413EB0"/>
    <w:rsid w:val="00424124"/>
    <w:rsid w:val="004342A9"/>
    <w:rsid w:val="004369FD"/>
    <w:rsid w:val="0044106A"/>
    <w:rsid w:val="00442DAD"/>
    <w:rsid w:val="00451BCE"/>
    <w:rsid w:val="00452AAA"/>
    <w:rsid w:val="00461876"/>
    <w:rsid w:val="004730B2"/>
    <w:rsid w:val="004878EF"/>
    <w:rsid w:val="004A1CE2"/>
    <w:rsid w:val="004A3C31"/>
    <w:rsid w:val="004B4A25"/>
    <w:rsid w:val="004B7662"/>
    <w:rsid w:val="004C0A3B"/>
    <w:rsid w:val="004C276E"/>
    <w:rsid w:val="004D10E9"/>
    <w:rsid w:val="004D4F02"/>
    <w:rsid w:val="004D6B95"/>
    <w:rsid w:val="004E7C60"/>
    <w:rsid w:val="004F3B9D"/>
    <w:rsid w:val="004F5A3C"/>
    <w:rsid w:val="004F7F96"/>
    <w:rsid w:val="00503553"/>
    <w:rsid w:val="00511B3D"/>
    <w:rsid w:val="00512696"/>
    <w:rsid w:val="00520A23"/>
    <w:rsid w:val="00523528"/>
    <w:rsid w:val="00527047"/>
    <w:rsid w:val="0053603F"/>
    <w:rsid w:val="005365C9"/>
    <w:rsid w:val="00544CD1"/>
    <w:rsid w:val="00554060"/>
    <w:rsid w:val="00554D6D"/>
    <w:rsid w:val="00564E47"/>
    <w:rsid w:val="00567C9F"/>
    <w:rsid w:val="00570C08"/>
    <w:rsid w:val="0058185A"/>
    <w:rsid w:val="005837CD"/>
    <w:rsid w:val="00591CEB"/>
    <w:rsid w:val="005974F7"/>
    <w:rsid w:val="005C1990"/>
    <w:rsid w:val="005E2C1C"/>
    <w:rsid w:val="005E3F9E"/>
    <w:rsid w:val="005E59FF"/>
    <w:rsid w:val="005E63DD"/>
    <w:rsid w:val="005E6E9D"/>
    <w:rsid w:val="005F0FE1"/>
    <w:rsid w:val="005F2AF9"/>
    <w:rsid w:val="005F2D23"/>
    <w:rsid w:val="00604E0D"/>
    <w:rsid w:val="0061038A"/>
    <w:rsid w:val="00612A9C"/>
    <w:rsid w:val="00616452"/>
    <w:rsid w:val="00620159"/>
    <w:rsid w:val="00622C02"/>
    <w:rsid w:val="00622EF0"/>
    <w:rsid w:val="00623F05"/>
    <w:rsid w:val="00625E87"/>
    <w:rsid w:val="006318F5"/>
    <w:rsid w:val="00632E01"/>
    <w:rsid w:val="006415AE"/>
    <w:rsid w:val="00645B77"/>
    <w:rsid w:val="00650F4D"/>
    <w:rsid w:val="00670A05"/>
    <w:rsid w:val="00673D8D"/>
    <w:rsid w:val="00676C79"/>
    <w:rsid w:val="00677F0B"/>
    <w:rsid w:val="0068562E"/>
    <w:rsid w:val="006A577D"/>
    <w:rsid w:val="006C23C8"/>
    <w:rsid w:val="006C3401"/>
    <w:rsid w:val="006D38B3"/>
    <w:rsid w:val="006F03FF"/>
    <w:rsid w:val="006F1750"/>
    <w:rsid w:val="006F490F"/>
    <w:rsid w:val="007046CC"/>
    <w:rsid w:val="00704C8A"/>
    <w:rsid w:val="007057F7"/>
    <w:rsid w:val="00705925"/>
    <w:rsid w:val="007117C6"/>
    <w:rsid w:val="00713292"/>
    <w:rsid w:val="00720814"/>
    <w:rsid w:val="007245F6"/>
    <w:rsid w:val="0072495A"/>
    <w:rsid w:val="00734BBC"/>
    <w:rsid w:val="00736008"/>
    <w:rsid w:val="007379DE"/>
    <w:rsid w:val="00750FD6"/>
    <w:rsid w:val="00755A0C"/>
    <w:rsid w:val="007641E8"/>
    <w:rsid w:val="007713FB"/>
    <w:rsid w:val="007739C6"/>
    <w:rsid w:val="007754F1"/>
    <w:rsid w:val="00775FFA"/>
    <w:rsid w:val="0078205D"/>
    <w:rsid w:val="0078456A"/>
    <w:rsid w:val="00786506"/>
    <w:rsid w:val="00787B47"/>
    <w:rsid w:val="00790B19"/>
    <w:rsid w:val="00792518"/>
    <w:rsid w:val="00792779"/>
    <w:rsid w:val="007965E8"/>
    <w:rsid w:val="007A4AB6"/>
    <w:rsid w:val="007A5ED4"/>
    <w:rsid w:val="007A5FB0"/>
    <w:rsid w:val="007A673B"/>
    <w:rsid w:val="007A6CAA"/>
    <w:rsid w:val="007B09B2"/>
    <w:rsid w:val="007B0B57"/>
    <w:rsid w:val="007B0C7A"/>
    <w:rsid w:val="007C4911"/>
    <w:rsid w:val="007D1F8E"/>
    <w:rsid w:val="007D410C"/>
    <w:rsid w:val="007E12CC"/>
    <w:rsid w:val="007E2B7D"/>
    <w:rsid w:val="007E70C3"/>
    <w:rsid w:val="007F5107"/>
    <w:rsid w:val="0080092C"/>
    <w:rsid w:val="00801F99"/>
    <w:rsid w:val="00813DDD"/>
    <w:rsid w:val="0081432A"/>
    <w:rsid w:val="00815CE2"/>
    <w:rsid w:val="00820D32"/>
    <w:rsid w:val="00823FE3"/>
    <w:rsid w:val="0082553D"/>
    <w:rsid w:val="00826C38"/>
    <w:rsid w:val="00832078"/>
    <w:rsid w:val="00834E06"/>
    <w:rsid w:val="00841785"/>
    <w:rsid w:val="0084294E"/>
    <w:rsid w:val="00847659"/>
    <w:rsid w:val="00854C5A"/>
    <w:rsid w:val="0086205B"/>
    <w:rsid w:val="00876B2A"/>
    <w:rsid w:val="00884C8F"/>
    <w:rsid w:val="008864C0"/>
    <w:rsid w:val="0089610D"/>
    <w:rsid w:val="008967CC"/>
    <w:rsid w:val="008A05E8"/>
    <w:rsid w:val="008A1726"/>
    <w:rsid w:val="008B1519"/>
    <w:rsid w:val="008B49FA"/>
    <w:rsid w:val="008C2508"/>
    <w:rsid w:val="008D08D1"/>
    <w:rsid w:val="008D0A8C"/>
    <w:rsid w:val="008E071F"/>
    <w:rsid w:val="008E3A3C"/>
    <w:rsid w:val="008E610C"/>
    <w:rsid w:val="008F1866"/>
    <w:rsid w:val="008F7054"/>
    <w:rsid w:val="0090064F"/>
    <w:rsid w:val="00901B88"/>
    <w:rsid w:val="009029DB"/>
    <w:rsid w:val="009041C7"/>
    <w:rsid w:val="009043A3"/>
    <w:rsid w:val="009057E3"/>
    <w:rsid w:val="00911879"/>
    <w:rsid w:val="00912D70"/>
    <w:rsid w:val="0091345D"/>
    <w:rsid w:val="00915D8F"/>
    <w:rsid w:val="00917E0F"/>
    <w:rsid w:val="009256A1"/>
    <w:rsid w:val="00931AD0"/>
    <w:rsid w:val="009368D8"/>
    <w:rsid w:val="0094163E"/>
    <w:rsid w:val="00951B2B"/>
    <w:rsid w:val="009546C4"/>
    <w:rsid w:val="00954834"/>
    <w:rsid w:val="00961B67"/>
    <w:rsid w:val="00966498"/>
    <w:rsid w:val="0097357B"/>
    <w:rsid w:val="00976D12"/>
    <w:rsid w:val="009776B3"/>
    <w:rsid w:val="009838AB"/>
    <w:rsid w:val="00984BFD"/>
    <w:rsid w:val="00996C4D"/>
    <w:rsid w:val="009A36DF"/>
    <w:rsid w:val="009A50E3"/>
    <w:rsid w:val="009A6715"/>
    <w:rsid w:val="009A6F5E"/>
    <w:rsid w:val="009B56F9"/>
    <w:rsid w:val="009B6FAA"/>
    <w:rsid w:val="009C2C21"/>
    <w:rsid w:val="009C4C29"/>
    <w:rsid w:val="009C6173"/>
    <w:rsid w:val="009D1008"/>
    <w:rsid w:val="009D3604"/>
    <w:rsid w:val="009E6B7D"/>
    <w:rsid w:val="009F4416"/>
    <w:rsid w:val="009F4E48"/>
    <w:rsid w:val="00A0292A"/>
    <w:rsid w:val="00A0510A"/>
    <w:rsid w:val="00A0792D"/>
    <w:rsid w:val="00A07ED8"/>
    <w:rsid w:val="00A1221C"/>
    <w:rsid w:val="00A13506"/>
    <w:rsid w:val="00A20784"/>
    <w:rsid w:val="00A26A55"/>
    <w:rsid w:val="00A27209"/>
    <w:rsid w:val="00A30C28"/>
    <w:rsid w:val="00A318D0"/>
    <w:rsid w:val="00A361A1"/>
    <w:rsid w:val="00A366B6"/>
    <w:rsid w:val="00A36ED5"/>
    <w:rsid w:val="00A40125"/>
    <w:rsid w:val="00A4472B"/>
    <w:rsid w:val="00A514EC"/>
    <w:rsid w:val="00A67209"/>
    <w:rsid w:val="00A733E7"/>
    <w:rsid w:val="00A73AFA"/>
    <w:rsid w:val="00A83DB3"/>
    <w:rsid w:val="00A861A2"/>
    <w:rsid w:val="00A907D0"/>
    <w:rsid w:val="00A9231A"/>
    <w:rsid w:val="00A92B66"/>
    <w:rsid w:val="00A95212"/>
    <w:rsid w:val="00AA2F15"/>
    <w:rsid w:val="00AB0D7C"/>
    <w:rsid w:val="00AB184B"/>
    <w:rsid w:val="00AB7DE6"/>
    <w:rsid w:val="00AC3F1A"/>
    <w:rsid w:val="00AC479E"/>
    <w:rsid w:val="00AC7E20"/>
    <w:rsid w:val="00AE3F5D"/>
    <w:rsid w:val="00AE6B94"/>
    <w:rsid w:val="00AF5B3F"/>
    <w:rsid w:val="00B17BE1"/>
    <w:rsid w:val="00B2076B"/>
    <w:rsid w:val="00B24942"/>
    <w:rsid w:val="00B34883"/>
    <w:rsid w:val="00B35926"/>
    <w:rsid w:val="00B41CEE"/>
    <w:rsid w:val="00B478F3"/>
    <w:rsid w:val="00B52886"/>
    <w:rsid w:val="00B57F4C"/>
    <w:rsid w:val="00B837AE"/>
    <w:rsid w:val="00B8759B"/>
    <w:rsid w:val="00B918BB"/>
    <w:rsid w:val="00B92186"/>
    <w:rsid w:val="00B93A18"/>
    <w:rsid w:val="00B94A10"/>
    <w:rsid w:val="00BA30D8"/>
    <w:rsid w:val="00BA360D"/>
    <w:rsid w:val="00BA7DF7"/>
    <w:rsid w:val="00BB1967"/>
    <w:rsid w:val="00BB1BC6"/>
    <w:rsid w:val="00BB37B4"/>
    <w:rsid w:val="00BB6053"/>
    <w:rsid w:val="00BC41F5"/>
    <w:rsid w:val="00BC7C0C"/>
    <w:rsid w:val="00BD295E"/>
    <w:rsid w:val="00BD4B8B"/>
    <w:rsid w:val="00BE1A1F"/>
    <w:rsid w:val="00BE2C7E"/>
    <w:rsid w:val="00BE37EF"/>
    <w:rsid w:val="00BE68E2"/>
    <w:rsid w:val="00BF3465"/>
    <w:rsid w:val="00C1345F"/>
    <w:rsid w:val="00C13C91"/>
    <w:rsid w:val="00C14E20"/>
    <w:rsid w:val="00C16F4D"/>
    <w:rsid w:val="00C254D7"/>
    <w:rsid w:val="00C27117"/>
    <w:rsid w:val="00C30332"/>
    <w:rsid w:val="00C42A6A"/>
    <w:rsid w:val="00C533A5"/>
    <w:rsid w:val="00C53B02"/>
    <w:rsid w:val="00C64888"/>
    <w:rsid w:val="00C64C29"/>
    <w:rsid w:val="00C72CBA"/>
    <w:rsid w:val="00C83FF4"/>
    <w:rsid w:val="00C90B26"/>
    <w:rsid w:val="00C9278B"/>
    <w:rsid w:val="00CA4232"/>
    <w:rsid w:val="00CB11F2"/>
    <w:rsid w:val="00CB1BCF"/>
    <w:rsid w:val="00CB4C82"/>
    <w:rsid w:val="00CC2596"/>
    <w:rsid w:val="00CD0DF5"/>
    <w:rsid w:val="00CD2B6D"/>
    <w:rsid w:val="00CE15D6"/>
    <w:rsid w:val="00CE315C"/>
    <w:rsid w:val="00CE3A92"/>
    <w:rsid w:val="00CE73C0"/>
    <w:rsid w:val="00CF41E6"/>
    <w:rsid w:val="00D071A6"/>
    <w:rsid w:val="00D077A0"/>
    <w:rsid w:val="00D106F6"/>
    <w:rsid w:val="00D13EDD"/>
    <w:rsid w:val="00D16443"/>
    <w:rsid w:val="00D22BDB"/>
    <w:rsid w:val="00D30272"/>
    <w:rsid w:val="00D3448B"/>
    <w:rsid w:val="00D37623"/>
    <w:rsid w:val="00D4052B"/>
    <w:rsid w:val="00D517DF"/>
    <w:rsid w:val="00D6078E"/>
    <w:rsid w:val="00D63469"/>
    <w:rsid w:val="00D63561"/>
    <w:rsid w:val="00D649FE"/>
    <w:rsid w:val="00D713BF"/>
    <w:rsid w:val="00D721F9"/>
    <w:rsid w:val="00D94E1C"/>
    <w:rsid w:val="00DC49E6"/>
    <w:rsid w:val="00DC7CF0"/>
    <w:rsid w:val="00DE5BD5"/>
    <w:rsid w:val="00DE7D8F"/>
    <w:rsid w:val="00DF4E8C"/>
    <w:rsid w:val="00DF5369"/>
    <w:rsid w:val="00E15621"/>
    <w:rsid w:val="00E16CAD"/>
    <w:rsid w:val="00E23334"/>
    <w:rsid w:val="00E25603"/>
    <w:rsid w:val="00E305B0"/>
    <w:rsid w:val="00E3298C"/>
    <w:rsid w:val="00E338FB"/>
    <w:rsid w:val="00E34C6A"/>
    <w:rsid w:val="00E45873"/>
    <w:rsid w:val="00E55BBA"/>
    <w:rsid w:val="00E56F0C"/>
    <w:rsid w:val="00E600E5"/>
    <w:rsid w:val="00E6761F"/>
    <w:rsid w:val="00E77B22"/>
    <w:rsid w:val="00E92077"/>
    <w:rsid w:val="00EB1E59"/>
    <w:rsid w:val="00EB216F"/>
    <w:rsid w:val="00EB7026"/>
    <w:rsid w:val="00EC3D56"/>
    <w:rsid w:val="00EC59EA"/>
    <w:rsid w:val="00EE2B81"/>
    <w:rsid w:val="00EE6F74"/>
    <w:rsid w:val="00EF2A03"/>
    <w:rsid w:val="00EF68C5"/>
    <w:rsid w:val="00F04C7B"/>
    <w:rsid w:val="00F061B9"/>
    <w:rsid w:val="00F14A9A"/>
    <w:rsid w:val="00F16BEE"/>
    <w:rsid w:val="00F23387"/>
    <w:rsid w:val="00F23388"/>
    <w:rsid w:val="00F278A1"/>
    <w:rsid w:val="00F37B28"/>
    <w:rsid w:val="00F41C19"/>
    <w:rsid w:val="00F468AA"/>
    <w:rsid w:val="00F47359"/>
    <w:rsid w:val="00F50D45"/>
    <w:rsid w:val="00F67BA8"/>
    <w:rsid w:val="00F7455D"/>
    <w:rsid w:val="00F74869"/>
    <w:rsid w:val="00F74EF2"/>
    <w:rsid w:val="00F756B3"/>
    <w:rsid w:val="00F97EAE"/>
    <w:rsid w:val="00FA595E"/>
    <w:rsid w:val="00FB136A"/>
    <w:rsid w:val="00FB2F26"/>
    <w:rsid w:val="00FD2132"/>
    <w:rsid w:val="00FD3A40"/>
    <w:rsid w:val="00FE47DF"/>
    <w:rsid w:val="00FF1410"/>
    <w:rsid w:val="00FF6A6B"/>
    <w:rsid w:val="00FF7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D2038A"/>
  <w15:chartTrackingRefBased/>
  <w15:docId w15:val="{7DF800A2-62FE-4856-A5E4-3049A1C4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Cite"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qFormat/>
    <w:pPr>
      <w:keepNext/>
      <w:ind w:left="-1080" w:right="-1234"/>
      <w:jc w:val="right"/>
      <w:outlineLvl w:val="1"/>
    </w:pPr>
    <w:rPr>
      <w:rFonts w:ascii="Arial" w:hAnsi="Arial" w:cs="Arial"/>
      <w:i/>
      <w:iCs/>
    </w:rPr>
  </w:style>
  <w:style w:type="paragraph" w:styleId="Heading3">
    <w:name w:val="heading 3"/>
    <w:basedOn w:val="Normal"/>
    <w:next w:val="Normal"/>
    <w:qFormat/>
    <w:pPr>
      <w:keepNext/>
      <w:ind w:left="-1080" w:right="-1234"/>
      <w:jc w:val="both"/>
      <w:outlineLvl w:val="2"/>
    </w:pPr>
    <w:rPr>
      <w:rFonts w:ascii="Arial" w:hAnsi="Arial" w:cs="Arial"/>
      <w:i/>
      <w:iCs/>
      <w:sz w:val="20"/>
    </w:rPr>
  </w:style>
  <w:style w:type="paragraph" w:styleId="Heading4">
    <w:name w:val="heading 4"/>
    <w:basedOn w:val="Normal"/>
    <w:next w:val="Normal"/>
    <w:qFormat/>
    <w:pPr>
      <w:keepNext/>
      <w:spacing w:before="240" w:after="60"/>
      <w:outlineLvl w:val="3"/>
    </w:pPr>
    <w:rPr>
      <w:b/>
      <w:bCs/>
      <w:sz w:val="28"/>
      <w:szCs w:val="28"/>
    </w:rPr>
  </w:style>
  <w:style w:type="paragraph" w:styleId="Heading6">
    <w:name w:val="heading 6"/>
    <w:basedOn w:val="Normal"/>
    <w:next w:val="Normal"/>
    <w:qFormat/>
    <w:pPr>
      <w:keepNext/>
      <w:jc w:val="both"/>
      <w:outlineLvl w:val="5"/>
    </w:pPr>
    <w:rPr>
      <w:rFonts w:ascii="News Gothic MT" w:hAnsi="News Gothic MT"/>
      <w:b/>
      <w:bCs/>
      <w:sz w:val="18"/>
      <w:szCs w:val="20"/>
    </w:rPr>
  </w:style>
  <w:style w:type="paragraph" w:styleId="Heading9">
    <w:name w:val="heading 9"/>
    <w:basedOn w:val="Normal"/>
    <w:next w:val="Normal"/>
    <w:qFormat/>
    <w:pPr>
      <w:keepNext/>
      <w:outlineLvl w:val="8"/>
    </w:pPr>
    <w:rPr>
      <w:rFonts w:ascii="News Gothic MT" w:hAnsi="News Gothic MT"/>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News Gothic MT" w:hAnsi="News Gothic MT"/>
      <w:sz w:val="18"/>
    </w:rPr>
  </w:style>
  <w:style w:type="paragraph" w:styleId="BodyText2">
    <w:name w:val="Body Text 2"/>
    <w:basedOn w:val="Normal"/>
    <w:rPr>
      <w:rFonts w:ascii="Arial" w:hAnsi="Arial" w:cs="Arial"/>
      <w:i/>
      <w:iCs/>
    </w:rPr>
  </w:style>
  <w:style w:type="paragraph" w:styleId="Title">
    <w:name w:val="Title"/>
    <w:basedOn w:val="Normal"/>
    <w:qFormat/>
    <w:pPr>
      <w:jc w:val="center"/>
    </w:pPr>
    <w:rPr>
      <w:rFonts w:ascii="News Gothic MT" w:hAnsi="News Gothic MT"/>
      <w:b/>
      <w:bCs/>
      <w:sz w:val="22"/>
    </w:rPr>
  </w:style>
  <w:style w:type="paragraph" w:styleId="BodyText3">
    <w:name w:val="Body Text 3"/>
    <w:basedOn w:val="Normal"/>
    <w:link w:val="BodyText3Char"/>
    <w:pPr>
      <w:jc w:val="both"/>
    </w:pPr>
    <w:rPr>
      <w:rFonts w:ascii="Arial" w:hAnsi="Arial"/>
      <w:lang w:val="x-none"/>
    </w:rPr>
  </w:style>
  <w:style w:type="paragraph" w:styleId="BlockText">
    <w:name w:val="Block Text"/>
    <w:basedOn w:val="Normal"/>
    <w:pPr>
      <w:ind w:left="-1080" w:right="-1234"/>
      <w:jc w:val="both"/>
    </w:pPr>
    <w:rPr>
      <w:rFonts w:ascii="Arial" w:hAnsi="Arial" w:cs="Arial"/>
      <w:i/>
      <w:iCs/>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BodyTextIndent2">
    <w:name w:val="Body Text Indent 2"/>
    <w:basedOn w:val="Normal"/>
    <w:pPr>
      <w:ind w:firstLine="4"/>
      <w:jc w:val="both"/>
    </w:pPr>
    <w:rPr>
      <w:rFonts w:ascii="News Gothic MT" w:hAnsi="News Gothic MT"/>
      <w:sz w:val="18"/>
      <w:szCs w:val="20"/>
    </w:rPr>
  </w:style>
  <w:style w:type="paragraph" w:styleId="ListParagraph">
    <w:name w:val="List Paragraph"/>
    <w:basedOn w:val="Normal"/>
    <w:uiPriority w:val="34"/>
    <w:qFormat/>
    <w:rsid w:val="00A30C28"/>
    <w:pPr>
      <w:ind w:left="720"/>
      <w:contextualSpacing/>
    </w:pPr>
    <w:rPr>
      <w:lang w:eastAsia="en-GB"/>
    </w:rPr>
  </w:style>
  <w:style w:type="character" w:styleId="Emphasis">
    <w:name w:val="Emphasis"/>
    <w:qFormat/>
    <w:rsid w:val="00347F36"/>
    <w:rPr>
      <w:i/>
      <w:iCs/>
    </w:rPr>
  </w:style>
  <w:style w:type="paragraph" w:customStyle="1" w:styleId="Times">
    <w:name w:val="Times"/>
    <w:basedOn w:val="Normal"/>
    <w:rsid w:val="007E2B7D"/>
    <w:pPr>
      <w:jc w:val="both"/>
    </w:pPr>
    <w:rPr>
      <w:rFonts w:ascii="Times" w:hAnsi="Times"/>
      <w:szCs w:val="20"/>
    </w:rPr>
  </w:style>
  <w:style w:type="character" w:styleId="Hyperlink">
    <w:name w:val="Hyperlink"/>
    <w:rsid w:val="007E2B7D"/>
    <w:rPr>
      <w:color w:val="0000FF"/>
      <w:u w:val="single"/>
    </w:rPr>
  </w:style>
  <w:style w:type="character" w:customStyle="1" w:styleId="A0">
    <w:name w:val="A0"/>
    <w:rsid w:val="00141A4D"/>
    <w:rPr>
      <w:rFonts w:cs="Museo Sans 700"/>
      <w:b/>
      <w:bCs/>
      <w:color w:val="FFFFFF"/>
      <w:sz w:val="60"/>
      <w:szCs w:val="60"/>
    </w:rPr>
  </w:style>
  <w:style w:type="paragraph" w:customStyle="1" w:styleId="Default">
    <w:name w:val="Default"/>
    <w:rsid w:val="00BA30D8"/>
    <w:pPr>
      <w:autoSpaceDE w:val="0"/>
      <w:autoSpaceDN w:val="0"/>
      <w:adjustRightInd w:val="0"/>
    </w:pPr>
    <w:rPr>
      <w:rFonts w:ascii="Verdana" w:eastAsia="MS Mincho" w:hAnsi="Verdana" w:cs="Verdana"/>
      <w:color w:val="000000"/>
      <w:sz w:val="24"/>
      <w:szCs w:val="24"/>
      <w:lang w:val="en-US" w:eastAsia="ja-JP"/>
    </w:rPr>
  </w:style>
  <w:style w:type="paragraph" w:styleId="PlainText">
    <w:name w:val="Plain Text"/>
    <w:basedOn w:val="Normal"/>
    <w:link w:val="PlainTextChar"/>
    <w:uiPriority w:val="99"/>
    <w:unhideWhenUsed/>
    <w:rsid w:val="00D63469"/>
    <w:rPr>
      <w:rFonts w:ascii="Verdana" w:eastAsia="Calibri" w:hAnsi="Verdana"/>
      <w:sz w:val="20"/>
      <w:szCs w:val="21"/>
      <w:lang w:val="x-none"/>
    </w:rPr>
  </w:style>
  <w:style w:type="character" w:customStyle="1" w:styleId="PlainTextChar">
    <w:name w:val="Plain Text Char"/>
    <w:link w:val="PlainText"/>
    <w:uiPriority w:val="99"/>
    <w:rsid w:val="00D63469"/>
    <w:rPr>
      <w:rFonts w:ascii="Verdana" w:eastAsia="Calibri" w:hAnsi="Verdana" w:cs="Consolas"/>
      <w:szCs w:val="21"/>
      <w:lang w:eastAsia="en-US"/>
    </w:rPr>
  </w:style>
  <w:style w:type="character" w:customStyle="1" w:styleId="BodyText3Char">
    <w:name w:val="Body Text 3 Char"/>
    <w:link w:val="BodyText3"/>
    <w:rsid w:val="00612A9C"/>
    <w:rPr>
      <w:rFonts w:ascii="Arial" w:hAnsi="Arial" w:cs="Arial"/>
      <w:sz w:val="24"/>
      <w:szCs w:val="24"/>
      <w:lang w:eastAsia="en-US"/>
    </w:rPr>
  </w:style>
  <w:style w:type="character" w:styleId="HTMLCite">
    <w:name w:val="HTML Cite"/>
    <w:uiPriority w:val="99"/>
    <w:unhideWhenUsed/>
    <w:rsid w:val="00CA4232"/>
    <w:rPr>
      <w:i/>
      <w:iCs/>
    </w:rPr>
  </w:style>
  <w:style w:type="character" w:customStyle="1" w:styleId="A5">
    <w:name w:val="A5"/>
    <w:uiPriority w:val="99"/>
    <w:rsid w:val="00F74869"/>
    <w:rPr>
      <w:rFonts w:cs="FS Lola"/>
      <w:color w:val="642B89"/>
      <w:sz w:val="76"/>
      <w:szCs w:val="76"/>
    </w:rPr>
  </w:style>
  <w:style w:type="character" w:styleId="FollowedHyperlink">
    <w:name w:val="FollowedHyperlink"/>
    <w:rsid w:val="00D22BDB"/>
    <w:rPr>
      <w:color w:val="800080"/>
      <w:u w:val="single"/>
    </w:rPr>
  </w:style>
  <w:style w:type="paragraph" w:styleId="NormalWeb">
    <w:name w:val="Normal (Web)"/>
    <w:basedOn w:val="Normal"/>
    <w:uiPriority w:val="99"/>
    <w:unhideWhenUsed/>
    <w:rsid w:val="00A36ED5"/>
    <w:rPr>
      <w:rFonts w:eastAsiaTheme="minorHAnsi"/>
      <w:lang w:eastAsia="en-GB"/>
    </w:rPr>
  </w:style>
  <w:style w:type="character" w:customStyle="1" w:styleId="st1">
    <w:name w:val="st1"/>
    <w:basedOn w:val="DefaultParagraphFont"/>
    <w:rsid w:val="00936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1673">
      <w:bodyDiv w:val="1"/>
      <w:marLeft w:val="0"/>
      <w:marRight w:val="0"/>
      <w:marTop w:val="0"/>
      <w:marBottom w:val="0"/>
      <w:divBdr>
        <w:top w:val="none" w:sz="0" w:space="0" w:color="auto"/>
        <w:left w:val="none" w:sz="0" w:space="0" w:color="auto"/>
        <w:bottom w:val="none" w:sz="0" w:space="0" w:color="auto"/>
        <w:right w:val="none" w:sz="0" w:space="0" w:color="auto"/>
      </w:divBdr>
    </w:div>
    <w:div w:id="283924037">
      <w:bodyDiv w:val="1"/>
      <w:marLeft w:val="0"/>
      <w:marRight w:val="0"/>
      <w:marTop w:val="0"/>
      <w:marBottom w:val="0"/>
      <w:divBdr>
        <w:top w:val="none" w:sz="0" w:space="0" w:color="auto"/>
        <w:left w:val="none" w:sz="0" w:space="0" w:color="auto"/>
        <w:bottom w:val="none" w:sz="0" w:space="0" w:color="auto"/>
        <w:right w:val="none" w:sz="0" w:space="0" w:color="auto"/>
      </w:divBdr>
    </w:div>
    <w:div w:id="329136204">
      <w:bodyDiv w:val="1"/>
      <w:marLeft w:val="0"/>
      <w:marRight w:val="0"/>
      <w:marTop w:val="0"/>
      <w:marBottom w:val="0"/>
      <w:divBdr>
        <w:top w:val="none" w:sz="0" w:space="0" w:color="auto"/>
        <w:left w:val="none" w:sz="0" w:space="0" w:color="auto"/>
        <w:bottom w:val="none" w:sz="0" w:space="0" w:color="auto"/>
        <w:right w:val="none" w:sz="0" w:space="0" w:color="auto"/>
      </w:divBdr>
    </w:div>
    <w:div w:id="452945582">
      <w:bodyDiv w:val="1"/>
      <w:marLeft w:val="0"/>
      <w:marRight w:val="0"/>
      <w:marTop w:val="0"/>
      <w:marBottom w:val="0"/>
      <w:divBdr>
        <w:top w:val="none" w:sz="0" w:space="0" w:color="auto"/>
        <w:left w:val="none" w:sz="0" w:space="0" w:color="auto"/>
        <w:bottom w:val="none" w:sz="0" w:space="0" w:color="auto"/>
        <w:right w:val="none" w:sz="0" w:space="0" w:color="auto"/>
      </w:divBdr>
    </w:div>
    <w:div w:id="528959262">
      <w:bodyDiv w:val="1"/>
      <w:marLeft w:val="0"/>
      <w:marRight w:val="0"/>
      <w:marTop w:val="0"/>
      <w:marBottom w:val="0"/>
      <w:divBdr>
        <w:top w:val="none" w:sz="0" w:space="0" w:color="auto"/>
        <w:left w:val="none" w:sz="0" w:space="0" w:color="auto"/>
        <w:bottom w:val="none" w:sz="0" w:space="0" w:color="auto"/>
        <w:right w:val="none" w:sz="0" w:space="0" w:color="auto"/>
      </w:divBdr>
    </w:div>
    <w:div w:id="628246032">
      <w:bodyDiv w:val="1"/>
      <w:marLeft w:val="0"/>
      <w:marRight w:val="0"/>
      <w:marTop w:val="0"/>
      <w:marBottom w:val="0"/>
      <w:divBdr>
        <w:top w:val="none" w:sz="0" w:space="0" w:color="auto"/>
        <w:left w:val="none" w:sz="0" w:space="0" w:color="auto"/>
        <w:bottom w:val="none" w:sz="0" w:space="0" w:color="auto"/>
        <w:right w:val="none" w:sz="0" w:space="0" w:color="auto"/>
      </w:divBdr>
    </w:div>
    <w:div w:id="681132033">
      <w:bodyDiv w:val="1"/>
      <w:marLeft w:val="0"/>
      <w:marRight w:val="0"/>
      <w:marTop w:val="0"/>
      <w:marBottom w:val="0"/>
      <w:divBdr>
        <w:top w:val="none" w:sz="0" w:space="0" w:color="auto"/>
        <w:left w:val="none" w:sz="0" w:space="0" w:color="auto"/>
        <w:bottom w:val="none" w:sz="0" w:space="0" w:color="auto"/>
        <w:right w:val="none" w:sz="0" w:space="0" w:color="auto"/>
      </w:divBdr>
      <w:divsChild>
        <w:div w:id="446780293">
          <w:marLeft w:val="0"/>
          <w:marRight w:val="0"/>
          <w:marTop w:val="100"/>
          <w:marBottom w:val="100"/>
          <w:divBdr>
            <w:top w:val="none" w:sz="0" w:space="0" w:color="auto"/>
            <w:left w:val="none" w:sz="0" w:space="0" w:color="auto"/>
            <w:bottom w:val="none" w:sz="0" w:space="0" w:color="auto"/>
            <w:right w:val="none" w:sz="0" w:space="0" w:color="auto"/>
          </w:divBdr>
        </w:div>
      </w:divsChild>
    </w:div>
    <w:div w:id="699472283">
      <w:bodyDiv w:val="1"/>
      <w:marLeft w:val="0"/>
      <w:marRight w:val="0"/>
      <w:marTop w:val="0"/>
      <w:marBottom w:val="0"/>
      <w:divBdr>
        <w:top w:val="none" w:sz="0" w:space="0" w:color="auto"/>
        <w:left w:val="none" w:sz="0" w:space="0" w:color="auto"/>
        <w:bottom w:val="none" w:sz="0" w:space="0" w:color="auto"/>
        <w:right w:val="none" w:sz="0" w:space="0" w:color="auto"/>
      </w:divBdr>
    </w:div>
    <w:div w:id="700084237">
      <w:bodyDiv w:val="1"/>
      <w:marLeft w:val="0"/>
      <w:marRight w:val="0"/>
      <w:marTop w:val="0"/>
      <w:marBottom w:val="0"/>
      <w:divBdr>
        <w:top w:val="none" w:sz="0" w:space="0" w:color="auto"/>
        <w:left w:val="none" w:sz="0" w:space="0" w:color="auto"/>
        <w:bottom w:val="none" w:sz="0" w:space="0" w:color="auto"/>
        <w:right w:val="none" w:sz="0" w:space="0" w:color="auto"/>
      </w:divBdr>
    </w:div>
    <w:div w:id="733747268">
      <w:bodyDiv w:val="1"/>
      <w:marLeft w:val="0"/>
      <w:marRight w:val="0"/>
      <w:marTop w:val="0"/>
      <w:marBottom w:val="0"/>
      <w:divBdr>
        <w:top w:val="none" w:sz="0" w:space="0" w:color="auto"/>
        <w:left w:val="none" w:sz="0" w:space="0" w:color="auto"/>
        <w:bottom w:val="none" w:sz="0" w:space="0" w:color="auto"/>
        <w:right w:val="none" w:sz="0" w:space="0" w:color="auto"/>
      </w:divBdr>
      <w:divsChild>
        <w:div w:id="830678940">
          <w:marLeft w:val="0"/>
          <w:marRight w:val="0"/>
          <w:marTop w:val="0"/>
          <w:marBottom w:val="0"/>
          <w:divBdr>
            <w:top w:val="none" w:sz="0" w:space="0" w:color="auto"/>
            <w:left w:val="single" w:sz="2" w:space="0" w:color="000000"/>
            <w:bottom w:val="none" w:sz="0" w:space="0" w:color="auto"/>
            <w:right w:val="single" w:sz="6" w:space="0" w:color="000000"/>
          </w:divBdr>
          <w:divsChild>
            <w:div w:id="1767799157">
              <w:marLeft w:val="3000"/>
              <w:marRight w:val="0"/>
              <w:marTop w:val="0"/>
              <w:marBottom w:val="0"/>
              <w:divBdr>
                <w:top w:val="none" w:sz="0" w:space="0" w:color="auto"/>
                <w:left w:val="single" w:sz="6" w:space="0" w:color="FFFFFF"/>
                <w:bottom w:val="none" w:sz="0" w:space="0" w:color="auto"/>
                <w:right w:val="single" w:sz="6" w:space="0" w:color="FFFFFF"/>
              </w:divBdr>
              <w:divsChild>
                <w:div w:id="1999575148">
                  <w:marLeft w:val="0"/>
                  <w:marRight w:val="-15"/>
                  <w:marTop w:val="0"/>
                  <w:marBottom w:val="0"/>
                  <w:divBdr>
                    <w:top w:val="none" w:sz="0" w:space="0" w:color="auto"/>
                    <w:left w:val="none" w:sz="0" w:space="0" w:color="auto"/>
                    <w:bottom w:val="none" w:sz="0" w:space="0" w:color="auto"/>
                    <w:right w:val="none" w:sz="0" w:space="0" w:color="auto"/>
                  </w:divBdr>
                  <w:divsChild>
                    <w:div w:id="1711300851">
                      <w:marLeft w:val="-15"/>
                      <w:marRight w:val="0"/>
                      <w:marTop w:val="0"/>
                      <w:marBottom w:val="0"/>
                      <w:divBdr>
                        <w:top w:val="none" w:sz="0" w:space="0" w:color="auto"/>
                        <w:left w:val="none" w:sz="0" w:space="0" w:color="auto"/>
                        <w:bottom w:val="none" w:sz="0" w:space="0" w:color="auto"/>
                        <w:right w:val="single" w:sz="2" w:space="0" w:color="000000"/>
                      </w:divBdr>
                      <w:divsChild>
                        <w:div w:id="1317490606">
                          <w:marLeft w:val="0"/>
                          <w:marRight w:val="0"/>
                          <w:marTop w:val="0"/>
                          <w:marBottom w:val="0"/>
                          <w:divBdr>
                            <w:top w:val="single" w:sz="6" w:space="0" w:color="000000"/>
                            <w:left w:val="none" w:sz="0" w:space="0" w:color="auto"/>
                            <w:bottom w:val="none" w:sz="0" w:space="0" w:color="auto"/>
                            <w:right w:val="none" w:sz="0" w:space="0" w:color="auto"/>
                          </w:divBdr>
                          <w:divsChild>
                            <w:div w:id="167529302">
                              <w:marLeft w:val="0"/>
                              <w:marRight w:val="0"/>
                              <w:marTop w:val="0"/>
                              <w:marBottom w:val="0"/>
                              <w:divBdr>
                                <w:top w:val="none" w:sz="0" w:space="0" w:color="auto"/>
                                <w:left w:val="none" w:sz="0" w:space="0" w:color="auto"/>
                                <w:bottom w:val="none" w:sz="0" w:space="0" w:color="auto"/>
                                <w:right w:val="none" w:sz="0" w:space="0" w:color="auto"/>
                              </w:divBdr>
                              <w:divsChild>
                                <w:div w:id="5347905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4852">
      <w:bodyDiv w:val="1"/>
      <w:marLeft w:val="0"/>
      <w:marRight w:val="0"/>
      <w:marTop w:val="0"/>
      <w:marBottom w:val="0"/>
      <w:divBdr>
        <w:top w:val="none" w:sz="0" w:space="0" w:color="auto"/>
        <w:left w:val="none" w:sz="0" w:space="0" w:color="auto"/>
        <w:bottom w:val="none" w:sz="0" w:space="0" w:color="auto"/>
        <w:right w:val="none" w:sz="0" w:space="0" w:color="auto"/>
      </w:divBdr>
    </w:div>
    <w:div w:id="758868071">
      <w:bodyDiv w:val="1"/>
      <w:marLeft w:val="0"/>
      <w:marRight w:val="0"/>
      <w:marTop w:val="0"/>
      <w:marBottom w:val="0"/>
      <w:divBdr>
        <w:top w:val="none" w:sz="0" w:space="0" w:color="auto"/>
        <w:left w:val="none" w:sz="0" w:space="0" w:color="auto"/>
        <w:bottom w:val="none" w:sz="0" w:space="0" w:color="auto"/>
        <w:right w:val="none" w:sz="0" w:space="0" w:color="auto"/>
      </w:divBdr>
      <w:divsChild>
        <w:div w:id="1681930205">
          <w:marLeft w:val="0"/>
          <w:marRight w:val="0"/>
          <w:marTop w:val="100"/>
          <w:marBottom w:val="100"/>
          <w:divBdr>
            <w:top w:val="none" w:sz="0" w:space="0" w:color="auto"/>
            <w:left w:val="none" w:sz="0" w:space="0" w:color="auto"/>
            <w:bottom w:val="none" w:sz="0" w:space="0" w:color="auto"/>
            <w:right w:val="none" w:sz="0" w:space="0" w:color="auto"/>
          </w:divBdr>
        </w:div>
      </w:divsChild>
    </w:div>
    <w:div w:id="952592377">
      <w:bodyDiv w:val="1"/>
      <w:marLeft w:val="0"/>
      <w:marRight w:val="0"/>
      <w:marTop w:val="0"/>
      <w:marBottom w:val="0"/>
      <w:divBdr>
        <w:top w:val="none" w:sz="0" w:space="0" w:color="auto"/>
        <w:left w:val="none" w:sz="0" w:space="0" w:color="auto"/>
        <w:bottom w:val="none" w:sz="0" w:space="0" w:color="auto"/>
        <w:right w:val="none" w:sz="0" w:space="0" w:color="auto"/>
      </w:divBdr>
    </w:div>
    <w:div w:id="981227249">
      <w:bodyDiv w:val="1"/>
      <w:marLeft w:val="0"/>
      <w:marRight w:val="0"/>
      <w:marTop w:val="0"/>
      <w:marBottom w:val="0"/>
      <w:divBdr>
        <w:top w:val="none" w:sz="0" w:space="0" w:color="auto"/>
        <w:left w:val="none" w:sz="0" w:space="0" w:color="auto"/>
        <w:bottom w:val="none" w:sz="0" w:space="0" w:color="auto"/>
        <w:right w:val="none" w:sz="0" w:space="0" w:color="auto"/>
      </w:divBdr>
    </w:div>
    <w:div w:id="1032614592">
      <w:bodyDiv w:val="1"/>
      <w:marLeft w:val="0"/>
      <w:marRight w:val="0"/>
      <w:marTop w:val="0"/>
      <w:marBottom w:val="0"/>
      <w:divBdr>
        <w:top w:val="none" w:sz="0" w:space="0" w:color="auto"/>
        <w:left w:val="none" w:sz="0" w:space="0" w:color="auto"/>
        <w:bottom w:val="none" w:sz="0" w:space="0" w:color="auto"/>
        <w:right w:val="none" w:sz="0" w:space="0" w:color="auto"/>
      </w:divBdr>
    </w:div>
    <w:div w:id="1162771758">
      <w:bodyDiv w:val="1"/>
      <w:marLeft w:val="0"/>
      <w:marRight w:val="0"/>
      <w:marTop w:val="0"/>
      <w:marBottom w:val="0"/>
      <w:divBdr>
        <w:top w:val="none" w:sz="0" w:space="0" w:color="auto"/>
        <w:left w:val="none" w:sz="0" w:space="0" w:color="auto"/>
        <w:bottom w:val="none" w:sz="0" w:space="0" w:color="auto"/>
        <w:right w:val="none" w:sz="0" w:space="0" w:color="auto"/>
      </w:divBdr>
      <w:divsChild>
        <w:div w:id="2070419891">
          <w:marLeft w:val="0"/>
          <w:marRight w:val="0"/>
          <w:marTop w:val="0"/>
          <w:marBottom w:val="0"/>
          <w:divBdr>
            <w:top w:val="none" w:sz="0" w:space="0" w:color="auto"/>
            <w:left w:val="none" w:sz="0" w:space="0" w:color="auto"/>
            <w:bottom w:val="none" w:sz="0" w:space="0" w:color="auto"/>
            <w:right w:val="none" w:sz="0" w:space="0" w:color="auto"/>
          </w:divBdr>
          <w:divsChild>
            <w:div w:id="13583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2142">
      <w:bodyDiv w:val="1"/>
      <w:marLeft w:val="0"/>
      <w:marRight w:val="0"/>
      <w:marTop w:val="0"/>
      <w:marBottom w:val="0"/>
      <w:divBdr>
        <w:top w:val="none" w:sz="0" w:space="0" w:color="auto"/>
        <w:left w:val="none" w:sz="0" w:space="0" w:color="auto"/>
        <w:bottom w:val="none" w:sz="0" w:space="0" w:color="auto"/>
        <w:right w:val="none" w:sz="0" w:space="0" w:color="auto"/>
      </w:divBdr>
    </w:div>
    <w:div w:id="1253126294">
      <w:bodyDiv w:val="1"/>
      <w:marLeft w:val="0"/>
      <w:marRight w:val="0"/>
      <w:marTop w:val="0"/>
      <w:marBottom w:val="0"/>
      <w:divBdr>
        <w:top w:val="none" w:sz="0" w:space="0" w:color="auto"/>
        <w:left w:val="none" w:sz="0" w:space="0" w:color="auto"/>
        <w:bottom w:val="none" w:sz="0" w:space="0" w:color="auto"/>
        <w:right w:val="none" w:sz="0" w:space="0" w:color="auto"/>
      </w:divBdr>
    </w:div>
    <w:div w:id="1257439288">
      <w:bodyDiv w:val="1"/>
      <w:marLeft w:val="0"/>
      <w:marRight w:val="0"/>
      <w:marTop w:val="0"/>
      <w:marBottom w:val="0"/>
      <w:divBdr>
        <w:top w:val="none" w:sz="0" w:space="0" w:color="auto"/>
        <w:left w:val="none" w:sz="0" w:space="0" w:color="auto"/>
        <w:bottom w:val="none" w:sz="0" w:space="0" w:color="auto"/>
        <w:right w:val="none" w:sz="0" w:space="0" w:color="auto"/>
      </w:divBdr>
      <w:divsChild>
        <w:div w:id="1673678035">
          <w:marLeft w:val="0"/>
          <w:marRight w:val="0"/>
          <w:marTop w:val="100"/>
          <w:marBottom w:val="100"/>
          <w:divBdr>
            <w:top w:val="none" w:sz="0" w:space="0" w:color="auto"/>
            <w:left w:val="none" w:sz="0" w:space="0" w:color="auto"/>
            <w:bottom w:val="none" w:sz="0" w:space="0" w:color="auto"/>
            <w:right w:val="none" w:sz="0" w:space="0" w:color="auto"/>
          </w:divBdr>
        </w:div>
      </w:divsChild>
    </w:div>
    <w:div w:id="1300383171">
      <w:bodyDiv w:val="1"/>
      <w:marLeft w:val="0"/>
      <w:marRight w:val="0"/>
      <w:marTop w:val="0"/>
      <w:marBottom w:val="0"/>
      <w:divBdr>
        <w:top w:val="none" w:sz="0" w:space="0" w:color="auto"/>
        <w:left w:val="none" w:sz="0" w:space="0" w:color="auto"/>
        <w:bottom w:val="none" w:sz="0" w:space="0" w:color="auto"/>
        <w:right w:val="none" w:sz="0" w:space="0" w:color="auto"/>
      </w:divBdr>
    </w:div>
    <w:div w:id="1308243962">
      <w:bodyDiv w:val="1"/>
      <w:marLeft w:val="0"/>
      <w:marRight w:val="0"/>
      <w:marTop w:val="0"/>
      <w:marBottom w:val="0"/>
      <w:divBdr>
        <w:top w:val="none" w:sz="0" w:space="0" w:color="auto"/>
        <w:left w:val="none" w:sz="0" w:space="0" w:color="auto"/>
        <w:bottom w:val="none" w:sz="0" w:space="0" w:color="auto"/>
        <w:right w:val="none" w:sz="0" w:space="0" w:color="auto"/>
      </w:divBdr>
    </w:div>
    <w:div w:id="1361517795">
      <w:bodyDiv w:val="1"/>
      <w:marLeft w:val="0"/>
      <w:marRight w:val="0"/>
      <w:marTop w:val="0"/>
      <w:marBottom w:val="0"/>
      <w:divBdr>
        <w:top w:val="none" w:sz="0" w:space="0" w:color="auto"/>
        <w:left w:val="none" w:sz="0" w:space="0" w:color="auto"/>
        <w:bottom w:val="none" w:sz="0" w:space="0" w:color="auto"/>
        <w:right w:val="none" w:sz="0" w:space="0" w:color="auto"/>
      </w:divBdr>
    </w:div>
    <w:div w:id="1659457422">
      <w:bodyDiv w:val="1"/>
      <w:marLeft w:val="0"/>
      <w:marRight w:val="0"/>
      <w:marTop w:val="0"/>
      <w:marBottom w:val="0"/>
      <w:divBdr>
        <w:top w:val="none" w:sz="0" w:space="0" w:color="auto"/>
        <w:left w:val="none" w:sz="0" w:space="0" w:color="auto"/>
        <w:bottom w:val="none" w:sz="0" w:space="0" w:color="auto"/>
        <w:right w:val="none" w:sz="0" w:space="0" w:color="auto"/>
      </w:divBdr>
    </w:div>
    <w:div w:id="1715153338">
      <w:bodyDiv w:val="1"/>
      <w:marLeft w:val="0"/>
      <w:marRight w:val="0"/>
      <w:marTop w:val="0"/>
      <w:marBottom w:val="0"/>
      <w:divBdr>
        <w:top w:val="none" w:sz="0" w:space="0" w:color="auto"/>
        <w:left w:val="none" w:sz="0" w:space="0" w:color="auto"/>
        <w:bottom w:val="none" w:sz="0" w:space="0" w:color="auto"/>
        <w:right w:val="none" w:sz="0" w:space="0" w:color="auto"/>
      </w:divBdr>
      <w:divsChild>
        <w:div w:id="1311784828">
          <w:marLeft w:val="0"/>
          <w:marRight w:val="0"/>
          <w:marTop w:val="0"/>
          <w:marBottom w:val="0"/>
          <w:divBdr>
            <w:top w:val="none" w:sz="0" w:space="0" w:color="auto"/>
            <w:left w:val="none" w:sz="0" w:space="0" w:color="auto"/>
            <w:bottom w:val="none" w:sz="0" w:space="0" w:color="auto"/>
            <w:right w:val="none" w:sz="0" w:space="0" w:color="auto"/>
          </w:divBdr>
          <w:divsChild>
            <w:div w:id="14143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87591">
      <w:bodyDiv w:val="1"/>
      <w:marLeft w:val="0"/>
      <w:marRight w:val="0"/>
      <w:marTop w:val="0"/>
      <w:marBottom w:val="0"/>
      <w:divBdr>
        <w:top w:val="none" w:sz="0" w:space="0" w:color="auto"/>
        <w:left w:val="none" w:sz="0" w:space="0" w:color="auto"/>
        <w:bottom w:val="none" w:sz="0" w:space="0" w:color="auto"/>
        <w:right w:val="none" w:sz="0" w:space="0" w:color="auto"/>
      </w:divBdr>
    </w:div>
    <w:div w:id="196072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ff.dalton@cipf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ipf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ED7AD-66C9-4D9B-95EA-B287C02A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TAKING STOCK OF EFFICIENCY PLANS</vt:lpstr>
    </vt:vector>
  </TitlesOfParts>
  <Company>IPF</Company>
  <LinksUpToDate>false</LinksUpToDate>
  <CharactersWithSpaces>6108</CharactersWithSpaces>
  <SharedDoc>false</SharedDoc>
  <HLinks>
    <vt:vector size="18" baseType="variant">
      <vt:variant>
        <vt:i4>8060928</vt:i4>
      </vt:variant>
      <vt:variant>
        <vt:i4>3</vt:i4>
      </vt:variant>
      <vt:variant>
        <vt:i4>0</vt:i4>
      </vt:variant>
      <vt:variant>
        <vt:i4>5</vt:i4>
      </vt:variant>
      <vt:variant>
        <vt:lpwstr>mailto:Mohamed.Hans@cipfa.org</vt:lpwstr>
      </vt:variant>
      <vt:variant>
        <vt:lpwstr/>
      </vt:variant>
      <vt:variant>
        <vt:i4>5177420</vt:i4>
      </vt:variant>
      <vt:variant>
        <vt:i4>0</vt:i4>
      </vt:variant>
      <vt:variant>
        <vt:i4>0</vt:i4>
      </vt:variant>
      <vt:variant>
        <vt:i4>5</vt:i4>
      </vt:variant>
      <vt:variant>
        <vt:lpwstr>http://www.cipfa.org/procurement/</vt:lpwstr>
      </vt:variant>
      <vt:variant>
        <vt:lpwstr/>
      </vt:variant>
      <vt:variant>
        <vt:i4>5832799</vt:i4>
      </vt:variant>
      <vt:variant>
        <vt:i4>0</vt:i4>
      </vt:variant>
      <vt:variant>
        <vt:i4>0</vt:i4>
      </vt:variant>
      <vt:variant>
        <vt:i4>5</vt:i4>
      </vt:variant>
      <vt:variant>
        <vt:lpwstr>http://www.cipfa/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STOCK OF EFFICIENCY PLANS</dc:title>
  <dc:subject/>
  <dc:creator>DaisyC</dc:creator>
  <cp:keywords/>
  <cp:lastModifiedBy>Dayo, Karen</cp:lastModifiedBy>
  <cp:revision>3</cp:revision>
  <cp:lastPrinted>2019-02-18T13:29:00Z</cp:lastPrinted>
  <dcterms:created xsi:type="dcterms:W3CDTF">2019-02-19T09:23:00Z</dcterms:created>
  <dcterms:modified xsi:type="dcterms:W3CDTF">2019-03-04T14:39:00Z</dcterms:modified>
</cp:coreProperties>
</file>